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9B" w:rsidRPr="0072657F" w:rsidRDefault="000B249B" w:rsidP="00CA19D5">
      <w:pPr>
        <w:spacing w:before="0" w:after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VIII</w:t>
      </w:r>
      <w:r w:rsidRPr="00410765">
        <w:rPr>
          <w:b/>
          <w:sz w:val="28"/>
          <w:szCs w:val="28"/>
          <w:lang w:val="ru-RU"/>
        </w:rPr>
        <w:t>.4</w:t>
      </w:r>
      <w:r>
        <w:rPr>
          <w:b/>
          <w:sz w:val="28"/>
          <w:szCs w:val="28"/>
          <w:lang w:val="ru-RU"/>
        </w:rPr>
        <w:t>.</w:t>
      </w:r>
      <w:r w:rsidRPr="00410765">
        <w:rPr>
          <w:b/>
          <w:sz w:val="28"/>
          <w:szCs w:val="28"/>
          <w:lang w:val="ru-RU"/>
        </w:rPr>
        <w:t xml:space="preserve"> </w:t>
      </w:r>
      <w:r w:rsidRPr="0072657F">
        <w:rPr>
          <w:b/>
          <w:sz w:val="28"/>
          <w:szCs w:val="28"/>
          <w:lang w:val="ru-RU"/>
        </w:rPr>
        <w:t xml:space="preserve">Изменения, связанные с определением </w:t>
      </w:r>
      <w:r>
        <w:rPr>
          <w:b/>
          <w:sz w:val="28"/>
          <w:szCs w:val="28"/>
          <w:lang w:val="ru-RU"/>
        </w:rPr>
        <w:t xml:space="preserve">цены на мощность и </w:t>
      </w:r>
      <w:r w:rsidRPr="0072657F">
        <w:rPr>
          <w:b/>
          <w:sz w:val="28"/>
          <w:szCs w:val="28"/>
          <w:lang w:val="ru-RU"/>
        </w:rPr>
        <w:t>надбавки к цене на мощность для генерирующих объектов тепловых электростанций, построенных и введенных в эксплуатацию на территориях Республ</w:t>
      </w:r>
      <w:r>
        <w:rPr>
          <w:b/>
          <w:sz w:val="28"/>
          <w:szCs w:val="28"/>
          <w:lang w:val="ru-RU"/>
        </w:rPr>
        <w:t>ики Крым и (или) г. Севастополя</w:t>
      </w:r>
    </w:p>
    <w:p w:rsidR="000B249B" w:rsidRDefault="000B249B" w:rsidP="00CA19D5">
      <w:pPr>
        <w:spacing w:before="0" w:after="0"/>
        <w:jc w:val="right"/>
        <w:rPr>
          <w:b/>
          <w:sz w:val="28"/>
          <w:szCs w:val="28"/>
          <w:lang w:val="ru-RU"/>
        </w:rPr>
      </w:pPr>
    </w:p>
    <w:p w:rsidR="000B249B" w:rsidRPr="00CA19D5" w:rsidRDefault="000B249B" w:rsidP="00CA19D5">
      <w:pPr>
        <w:spacing w:before="0" w:after="0"/>
        <w:jc w:val="right"/>
        <w:rPr>
          <w:b/>
          <w:sz w:val="28"/>
          <w:szCs w:val="28"/>
          <w:lang w:val="ru-RU"/>
        </w:rPr>
      </w:pPr>
      <w:r w:rsidRPr="0072657F">
        <w:rPr>
          <w:b/>
          <w:sz w:val="28"/>
          <w:szCs w:val="28"/>
          <w:lang w:val="ru-RU"/>
        </w:rPr>
        <w:t xml:space="preserve">Приложение № </w:t>
      </w:r>
      <w:r w:rsidRPr="00CC4777">
        <w:rPr>
          <w:b/>
          <w:sz w:val="28"/>
          <w:szCs w:val="28"/>
          <w:lang w:val="ru-RU"/>
        </w:rPr>
        <w:t>8.4</w:t>
      </w:r>
      <w:r w:rsidRPr="00CA19D5">
        <w:rPr>
          <w:b/>
          <w:sz w:val="28"/>
          <w:szCs w:val="28"/>
          <w:lang w:val="ru-RU"/>
        </w:rPr>
        <w:t>.1</w:t>
      </w:r>
    </w:p>
    <w:p w:rsidR="000B249B" w:rsidRPr="00CA19D5" w:rsidRDefault="000B249B" w:rsidP="00CA19D5">
      <w:pPr>
        <w:spacing w:before="0" w:after="0"/>
        <w:jc w:val="right"/>
        <w:rPr>
          <w:b/>
          <w:sz w:val="28"/>
          <w:szCs w:val="28"/>
          <w:lang w:val="ru-RU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86"/>
      </w:tblGrid>
      <w:tr w:rsidR="000B249B" w:rsidRPr="000B4231" w:rsidTr="001066B6">
        <w:tc>
          <w:tcPr>
            <w:tcW w:w="14786" w:type="dxa"/>
          </w:tcPr>
          <w:p w:rsidR="000B249B" w:rsidRPr="00CA19D5" w:rsidRDefault="000B249B" w:rsidP="00CA19D5">
            <w:pPr>
              <w:autoSpaceDE w:val="0"/>
              <w:autoSpaceDN w:val="0"/>
              <w:adjustRightInd w:val="0"/>
              <w:spacing w:before="0" w:after="0"/>
              <w:jc w:val="both"/>
              <w:outlineLvl w:val="0"/>
              <w:rPr>
                <w:b/>
                <w:bCs/>
                <w:sz w:val="24"/>
                <w:szCs w:val="24"/>
                <w:lang w:val="ru-RU"/>
              </w:rPr>
            </w:pPr>
            <w:r w:rsidRPr="00CA19D5">
              <w:rPr>
                <w:b/>
                <w:sz w:val="24"/>
                <w:szCs w:val="24"/>
                <w:lang w:val="ru-RU"/>
              </w:rPr>
              <w:t>Инициатор:</w:t>
            </w:r>
            <w:r w:rsidRPr="00CA19D5">
              <w:rPr>
                <w:sz w:val="24"/>
                <w:szCs w:val="24"/>
                <w:lang w:val="ru-RU"/>
              </w:rPr>
              <w:t xml:space="preserve"> Ассоциация «НП Совет рынка».</w:t>
            </w:r>
          </w:p>
          <w:p w:rsidR="000B249B" w:rsidRPr="00CA19D5" w:rsidRDefault="000B249B" w:rsidP="00CA19D5">
            <w:pPr>
              <w:autoSpaceDE w:val="0"/>
              <w:autoSpaceDN w:val="0"/>
              <w:adjustRightInd w:val="0"/>
              <w:spacing w:before="0" w:after="0"/>
              <w:jc w:val="both"/>
              <w:outlineLvl w:val="0"/>
              <w:rPr>
                <w:rFonts w:cs="Garamond"/>
                <w:sz w:val="24"/>
                <w:szCs w:val="24"/>
                <w:lang w:val="ru-RU" w:eastAsia="ru-RU"/>
              </w:rPr>
            </w:pPr>
            <w:r w:rsidRPr="00CA19D5">
              <w:rPr>
                <w:b/>
                <w:bCs/>
                <w:sz w:val="24"/>
                <w:szCs w:val="24"/>
                <w:lang w:val="ru-RU"/>
              </w:rPr>
              <w:t>Обоснование</w:t>
            </w:r>
            <w:r w:rsidRPr="00CA19D5">
              <w:rPr>
                <w:sz w:val="24"/>
                <w:szCs w:val="24"/>
                <w:lang w:val="ru-RU"/>
              </w:rPr>
              <w:t xml:space="preserve">: </w:t>
            </w:r>
            <w:r w:rsidRPr="00CA19D5">
              <w:rPr>
                <w:bCs/>
                <w:sz w:val="24"/>
                <w:szCs w:val="24"/>
                <w:lang w:val="ru-RU"/>
              </w:rPr>
              <w:t>предлагается уточнить, что в отношении объектов КОМ НГО в период до даты начала поставки мощности (фактической или даты окончания допустимой отсрочки начала поставки мощности в отношении всего объема мощности, установленной решением Правительства Российской Федерации) АО «АТС» не рассчитывает договорной объем мощности.</w:t>
            </w:r>
          </w:p>
          <w:p w:rsidR="000B249B" w:rsidRPr="00CA19D5" w:rsidRDefault="000B249B" w:rsidP="00CA19D5">
            <w:pPr>
              <w:autoSpaceDE w:val="0"/>
              <w:autoSpaceDN w:val="0"/>
              <w:adjustRightInd w:val="0"/>
              <w:spacing w:before="0" w:after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CA19D5">
              <w:rPr>
                <w:b/>
                <w:bCs/>
                <w:sz w:val="24"/>
                <w:szCs w:val="24"/>
                <w:lang w:val="ru-RU"/>
              </w:rPr>
              <w:t xml:space="preserve">Дата вступления в силу: </w:t>
            </w:r>
            <w:r w:rsidRPr="00CA19D5">
              <w:rPr>
                <w:bCs/>
                <w:sz w:val="24"/>
                <w:szCs w:val="24"/>
                <w:lang w:val="ru-RU"/>
              </w:rPr>
              <w:t xml:space="preserve">с 23 марта 2018 года и распространяют свое действие на отношения сторон по Договору о присоединении к торговой системе оптового рынка, возникшие с 1 марта 2018 года. </w:t>
            </w:r>
          </w:p>
        </w:tc>
      </w:tr>
    </w:tbl>
    <w:p w:rsidR="000B249B" w:rsidRPr="00CC4777" w:rsidRDefault="000B249B" w:rsidP="00CA19D5">
      <w:pPr>
        <w:spacing w:before="0" w:after="0"/>
        <w:rPr>
          <w:rFonts w:cs="Garamond"/>
          <w:b/>
          <w:bCs/>
          <w:sz w:val="26"/>
          <w:szCs w:val="26"/>
          <w:lang w:val="ru-RU"/>
        </w:rPr>
      </w:pPr>
    </w:p>
    <w:p w:rsidR="000B249B" w:rsidRDefault="000B249B" w:rsidP="00CA19D5">
      <w:pPr>
        <w:spacing w:before="0" w:after="0"/>
        <w:rPr>
          <w:rFonts w:cs="Garamond"/>
          <w:b/>
          <w:bCs/>
          <w:sz w:val="26"/>
          <w:szCs w:val="26"/>
          <w:lang w:val="ru-RU"/>
        </w:rPr>
      </w:pPr>
      <w:r w:rsidRPr="00CC4777">
        <w:rPr>
          <w:rFonts w:cs="Garamond"/>
          <w:b/>
          <w:bCs/>
          <w:sz w:val="26"/>
          <w:szCs w:val="26"/>
          <w:lang w:val="ru-RU"/>
        </w:rPr>
        <w:t xml:space="preserve">Предложения по изменениям и дополнениям в </w:t>
      </w:r>
      <w:r w:rsidRPr="00CC4777">
        <w:rPr>
          <w:rFonts w:cs="Garamond"/>
          <w:b/>
          <w:bCs/>
          <w:caps/>
          <w:sz w:val="26"/>
          <w:szCs w:val="26"/>
          <w:lang w:val="ru-RU"/>
        </w:rPr>
        <w:t>РЕГЛАМЕНТ ФИНАНСОВЫХ РАСЧЕТОВ НА ОПТОВОМ РЫНКЕ ЭЛЕКТРОЭНЕРГИИ</w:t>
      </w:r>
      <w:r w:rsidRPr="00CC4777">
        <w:rPr>
          <w:rFonts w:cs="Garamond"/>
          <w:b/>
          <w:bCs/>
          <w:sz w:val="26"/>
          <w:szCs w:val="26"/>
          <w:lang w:val="ru-RU"/>
        </w:rPr>
        <w:t xml:space="preserve"> (Приложение № 16 к Договору о присоединении к торговой системе оптового рынка)</w:t>
      </w:r>
    </w:p>
    <w:p w:rsidR="000B249B" w:rsidRPr="00CC4777" w:rsidRDefault="000B249B" w:rsidP="00CA19D5">
      <w:pPr>
        <w:spacing w:before="0" w:after="0"/>
        <w:rPr>
          <w:sz w:val="24"/>
          <w:szCs w:val="24"/>
          <w:lang w:val="ru-RU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6927"/>
        <w:gridCol w:w="7020"/>
      </w:tblGrid>
      <w:tr w:rsidR="000B249B" w:rsidRPr="000B4231" w:rsidTr="001066B6">
        <w:trPr>
          <w:trHeight w:val="435"/>
        </w:trPr>
        <w:tc>
          <w:tcPr>
            <w:tcW w:w="993" w:type="dxa"/>
            <w:vAlign w:val="center"/>
          </w:tcPr>
          <w:p w:rsidR="000B249B" w:rsidRPr="00C11125" w:rsidRDefault="000B249B" w:rsidP="00CA19D5">
            <w:pPr>
              <w:spacing w:before="0" w:after="0"/>
              <w:jc w:val="center"/>
              <w:rPr>
                <w:b/>
                <w:bCs/>
              </w:rPr>
            </w:pPr>
            <w:r w:rsidRPr="00C11125">
              <w:rPr>
                <w:b/>
                <w:bCs/>
              </w:rPr>
              <w:t>№</w:t>
            </w:r>
          </w:p>
          <w:p w:rsidR="000B249B" w:rsidRPr="00C11125" w:rsidRDefault="000B249B" w:rsidP="00CA19D5">
            <w:pPr>
              <w:spacing w:before="0" w:after="0"/>
              <w:jc w:val="center"/>
              <w:rPr>
                <w:b/>
                <w:bCs/>
              </w:rPr>
            </w:pPr>
            <w:r w:rsidRPr="00C11125">
              <w:rPr>
                <w:b/>
                <w:bCs/>
              </w:rPr>
              <w:t>пункта</w:t>
            </w:r>
          </w:p>
        </w:tc>
        <w:tc>
          <w:tcPr>
            <w:tcW w:w="6927" w:type="dxa"/>
            <w:vAlign w:val="center"/>
          </w:tcPr>
          <w:p w:rsidR="000B249B" w:rsidRPr="00CC4777" w:rsidRDefault="000B249B" w:rsidP="00CA19D5">
            <w:pPr>
              <w:spacing w:before="0" w:after="0"/>
              <w:jc w:val="center"/>
              <w:rPr>
                <w:b/>
                <w:bCs/>
                <w:lang w:val="ru-RU"/>
              </w:rPr>
            </w:pPr>
            <w:r w:rsidRPr="00CC4777">
              <w:rPr>
                <w:b/>
                <w:bCs/>
                <w:lang w:val="ru-RU"/>
              </w:rPr>
              <w:t xml:space="preserve">Редакция, действующая на момент </w:t>
            </w:r>
          </w:p>
          <w:p w:rsidR="000B249B" w:rsidRPr="00CC4777" w:rsidRDefault="000B249B" w:rsidP="00CA19D5">
            <w:pPr>
              <w:spacing w:before="0" w:after="0"/>
              <w:jc w:val="center"/>
              <w:rPr>
                <w:b/>
                <w:bCs/>
                <w:lang w:val="ru-RU"/>
              </w:rPr>
            </w:pPr>
            <w:r w:rsidRPr="00CC4777">
              <w:rPr>
                <w:b/>
                <w:bCs/>
                <w:lang w:val="ru-RU"/>
              </w:rPr>
              <w:t>вступления в силу изменений</w:t>
            </w:r>
          </w:p>
        </w:tc>
        <w:tc>
          <w:tcPr>
            <w:tcW w:w="7020" w:type="dxa"/>
            <w:vAlign w:val="center"/>
          </w:tcPr>
          <w:p w:rsidR="000B249B" w:rsidRPr="00CC4777" w:rsidRDefault="000B249B" w:rsidP="00CA19D5">
            <w:pPr>
              <w:spacing w:before="0" w:after="0"/>
              <w:jc w:val="center"/>
              <w:rPr>
                <w:b/>
                <w:bCs/>
                <w:lang w:val="ru-RU"/>
              </w:rPr>
            </w:pPr>
            <w:r w:rsidRPr="00CC4777">
              <w:rPr>
                <w:b/>
                <w:bCs/>
                <w:lang w:val="ru-RU"/>
              </w:rPr>
              <w:t>Предлагаемая редакция</w:t>
            </w:r>
          </w:p>
          <w:p w:rsidR="000B249B" w:rsidRPr="00CC4777" w:rsidRDefault="000B249B" w:rsidP="00CA19D5">
            <w:pPr>
              <w:spacing w:before="0" w:after="0"/>
              <w:jc w:val="center"/>
              <w:rPr>
                <w:lang w:val="ru-RU"/>
              </w:rPr>
            </w:pPr>
            <w:r w:rsidRPr="00CC4777">
              <w:rPr>
                <w:lang w:val="ru-RU"/>
              </w:rPr>
              <w:t>(изменения выделены цветом)</w:t>
            </w:r>
          </w:p>
        </w:tc>
      </w:tr>
      <w:tr w:rsidR="000B249B" w:rsidRPr="00C11125" w:rsidTr="001066B6">
        <w:trPr>
          <w:trHeight w:val="435"/>
        </w:trPr>
        <w:tc>
          <w:tcPr>
            <w:tcW w:w="993" w:type="dxa"/>
            <w:vAlign w:val="center"/>
          </w:tcPr>
          <w:p w:rsidR="000B249B" w:rsidRPr="00CA19D5" w:rsidRDefault="000B249B" w:rsidP="001066B6">
            <w:pPr>
              <w:spacing w:after="0"/>
              <w:jc w:val="center"/>
              <w:rPr>
                <w:b/>
                <w:bCs/>
              </w:rPr>
            </w:pPr>
            <w:r w:rsidRPr="00CA19D5">
              <w:rPr>
                <w:b/>
                <w:bCs/>
              </w:rPr>
              <w:t>13.1.6</w:t>
            </w:r>
          </w:p>
        </w:tc>
        <w:tc>
          <w:tcPr>
            <w:tcW w:w="6927" w:type="dxa"/>
            <w:vAlign w:val="center"/>
          </w:tcPr>
          <w:p w:rsidR="000B249B" w:rsidRPr="00E529BC" w:rsidRDefault="000B249B" w:rsidP="001066B6">
            <w:pPr>
              <w:pStyle w:val="BodyText"/>
              <w:ind w:firstLine="567"/>
              <w:rPr>
                <w:rFonts w:ascii="Garamond" w:hAnsi="Garamond"/>
                <w:b/>
                <w:bCs/>
                <w:sz w:val="22"/>
                <w:lang w:val="ru-RU" w:eastAsia="en-US"/>
              </w:rPr>
            </w:pPr>
            <w:r w:rsidRPr="00E529BC">
              <w:rPr>
                <w:rFonts w:ascii="Garamond" w:hAnsi="Garamond"/>
                <w:b/>
                <w:bCs/>
                <w:sz w:val="22"/>
                <w:lang w:val="ru-RU" w:eastAsia="en-US"/>
              </w:rPr>
              <w:t>…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t xml:space="preserve">11) </w:t>
            </w: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885" w:dyaOrig="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20.25pt" o:ole="">
                  <v:imagedata r:id="rId7" o:title=""/>
                </v:shape>
                <o:OLEObject Type="Embed" ProgID="Equation.3" ShapeID="_x0000_i1025" DrawAspect="Content" ObjectID="_1583303559" r:id="rId8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покупателю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всех ГТП генерации </w:t>
            </w:r>
            <w:r w:rsidRPr="00E529BC">
              <w:rPr>
                <w:rFonts w:ascii="Garamond" w:hAnsi="Garamond"/>
                <w:position w:val="-10"/>
                <w:sz w:val="22"/>
                <w:szCs w:val="22"/>
              </w:rPr>
              <w:object w:dxaOrig="1035" w:dyaOrig="360">
                <v:shape id="_x0000_i1026" type="#_x0000_t75" style="width:51pt;height:18pt" o:ole="">
                  <v:imagedata r:id="rId9" o:title=""/>
                </v:shape>
                <o:OLEObject Type="Embed" ProgID="Equation.3" ShapeID="_x0000_i1026" DrawAspect="Content" ObjectID="_1583303560" r:id="rId10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: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50"/>
                <w:sz w:val="22"/>
                <w:szCs w:val="22"/>
              </w:rPr>
              <w:object w:dxaOrig="8850" w:dyaOrig="855">
                <v:shape id="_x0000_i1027" type="#_x0000_t75" style="width:318.75pt;height:31.5pt" o:ole="">
                  <v:imagedata r:id="rId11" o:title=""/>
                </v:shape>
                <o:OLEObject Type="Embed" ProgID="Equation.3" ShapeID="_x0000_i1027" DrawAspect="Content" ObjectID="_1583303561" r:id="rId12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885" w:dyaOrig="405">
                <v:shape id="_x0000_i1028" type="#_x0000_t75" style="width:43.5pt;height:20.25pt" o:ole="">
                  <v:imagedata r:id="rId13" o:title=""/>
                </v:shape>
                <o:OLEObject Type="Embed" ProgID="Equation.3" ShapeID="_x0000_i1028" DrawAspect="Content" ObjectID="_1583303562" r:id="rId14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ФСК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в целях компенсации потерь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всех ГТП генерации </w:t>
            </w:r>
            <w:r w:rsidRPr="00E529BC">
              <w:rPr>
                <w:rFonts w:ascii="Garamond" w:hAnsi="Garamond"/>
                <w:position w:val="-10"/>
                <w:sz w:val="22"/>
                <w:szCs w:val="22"/>
              </w:rPr>
              <w:object w:dxaOrig="1035" w:dyaOrig="360">
                <v:shape id="_x0000_i1029" type="#_x0000_t75" style="width:51pt;height:18pt" o:ole="">
                  <v:imagedata r:id="rId9" o:title=""/>
                </v:shape>
                <o:OLEObject Type="Embed" ProgID="Equation.3" ShapeID="_x0000_i1029" DrawAspect="Content" ObjectID="_1583303563" r:id="rId15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: 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2430" w:dyaOrig="465">
                <v:shape id="_x0000_i1030" type="#_x0000_t75" style="width:121.5pt;height:23.25pt" o:ole="">
                  <v:imagedata r:id="rId16" o:title=""/>
                </v:shape>
                <o:OLEObject Type="Embed" ProgID="Equation.3" ShapeID="_x0000_i1030" DrawAspect="Content" ObjectID="_1583303564" r:id="rId17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ФСК;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840" w:dyaOrig="405">
                <v:shape id="_x0000_i1031" type="#_x0000_t75" style="width:42pt;height:20.25pt" o:ole="">
                  <v:imagedata r:id="rId18" o:title=""/>
                </v:shape>
                <o:OLEObject Type="Embed" ProgID="Equation.3" ShapeID="_x0000_i1031" DrawAspect="Content" ObjectID="_1583303565" r:id="rId19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покупателю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ГТП генерации </w:t>
            </w:r>
            <w:r w:rsidRPr="00E529BC">
              <w:rPr>
                <w:rFonts w:ascii="Garamond" w:hAnsi="Garamond"/>
                <w:position w:val="-10"/>
                <w:sz w:val="22"/>
                <w:szCs w:val="22"/>
              </w:rPr>
              <w:object w:dxaOrig="1035" w:dyaOrig="360">
                <v:shape id="_x0000_i1032" type="#_x0000_t75" style="width:51pt;height:18pt" o:ole="">
                  <v:imagedata r:id="rId20" o:title=""/>
                </v:shape>
                <o:OLEObject Type="Embed" ProgID="Equation.3" ShapeID="_x0000_i1032" DrawAspect="Content" ObjectID="_1583303566" r:id="rId21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: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firstLine="34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50"/>
                <w:sz w:val="22"/>
                <w:szCs w:val="22"/>
              </w:rPr>
              <w:object w:dxaOrig="9105" w:dyaOrig="900">
                <v:shape id="_x0000_i1033" type="#_x0000_t75" style="width:318.75pt;height:30.75pt" o:ole="">
                  <v:imagedata r:id="rId22" o:title=""/>
                </v:shape>
                <o:OLEObject Type="Embed" ProgID="Equation.3" ShapeID="_x0000_i1033" DrawAspect="Content" ObjectID="_1583303567" r:id="rId23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,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840" w:dyaOrig="405">
                <v:shape id="_x0000_i1034" type="#_x0000_t75" style="width:42pt;height:20.25pt" o:ole="">
                  <v:imagedata r:id="rId24" o:title=""/>
                </v:shape>
                <o:OLEObject Type="Embed" ProgID="Equation.3" ShapeID="_x0000_i1034" DrawAspect="Content" ObjectID="_1583303568" r:id="rId25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ФСК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в целях компенсации потерь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ГТП генерации </w:t>
            </w:r>
            <w:r w:rsidRPr="00E529BC">
              <w:rPr>
                <w:rFonts w:ascii="Garamond" w:hAnsi="Garamond"/>
                <w:position w:val="-10"/>
                <w:sz w:val="22"/>
                <w:szCs w:val="22"/>
              </w:rPr>
              <w:object w:dxaOrig="1035" w:dyaOrig="360">
                <v:shape id="_x0000_i1035" type="#_x0000_t75" style="width:51pt;height:18pt" o:ole="">
                  <v:imagedata r:id="rId20" o:title=""/>
                </v:shape>
                <o:OLEObject Type="Embed" ProgID="Equation.3" ShapeID="_x0000_i1035" DrawAspect="Content" ObjectID="_1583303569" r:id="rId26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: 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2310" w:dyaOrig="465">
                <v:shape id="_x0000_i1036" type="#_x0000_t75" style="width:115.5pt;height:23.25pt" o:ole="">
                  <v:imagedata r:id="rId27" o:title=""/>
                </v:shape>
                <o:OLEObject Type="Embed" ProgID="Equation.3" ShapeID="_x0000_i1036" DrawAspect="Content" ObjectID="_1583303570" r:id="rId28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,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ФСК;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1340" w:dyaOrig="400">
                <v:shape id="_x0000_i1037" type="#_x0000_t75" style="width:66.75pt;height:20.25pt" o:ole="">
                  <v:imagedata r:id="rId29" o:title=""/>
                </v:shape>
                <o:OLEObject Type="Embed" ProgID="Equation.3" ShapeID="_x0000_i1037" DrawAspect="Content" ObjectID="_1583303571" r:id="rId30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покупателю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НГО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ГТП генерации </w:t>
            </w:r>
            <w:r w:rsidRPr="005C18F7">
              <w:rPr>
                <w:rFonts w:ascii="Garamond" w:hAnsi="Garamond"/>
                <w:i/>
                <w:spacing w:val="4"/>
                <w:sz w:val="22"/>
                <w:szCs w:val="22"/>
                <w:lang w:val="en-US"/>
              </w:rPr>
              <w:t>p</w:t>
            </w:r>
            <w:r w:rsidRPr="00E529BC">
              <w:rPr>
                <w:rFonts w:ascii="Garamond" w:hAnsi="Garamond"/>
                <w:sz w:val="22"/>
                <w:szCs w:val="22"/>
              </w:rPr>
              <w:t>: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firstLine="34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6640" w:dyaOrig="400">
                <v:shape id="_x0000_i1038" type="#_x0000_t75" style="width:332.25pt;height:20.25pt" o:ole="">
                  <v:imagedata r:id="rId31" o:title=""/>
                </v:shape>
                <o:OLEObject Type="Embed" ProgID="Equation.3" ShapeID="_x0000_i1038" DrawAspect="Content" ObjectID="_1583303572" r:id="rId32"/>
              </w:object>
            </w:r>
          </w:p>
          <w:p w:rsidR="000B249B" w:rsidRPr="005C18F7" w:rsidRDefault="000B249B" w:rsidP="001066B6">
            <w:pPr>
              <w:spacing w:before="120" w:after="120"/>
              <w:ind w:left="440" w:firstLine="19"/>
              <w:jc w:val="center"/>
            </w:pPr>
            <w:r w:rsidRPr="005C18F7">
              <w:rPr>
                <w:position w:val="-62"/>
              </w:rPr>
              <w:object w:dxaOrig="8400" w:dyaOrig="1359">
                <v:shape id="_x0000_i1039" type="#_x0000_t75" style="width:394.5pt;height:67.5pt" o:ole="">
                  <v:imagedata r:id="rId33" o:title=""/>
                </v:shape>
                <o:OLEObject Type="Embed" ProgID="Equation.3" ShapeID="_x0000_i1039" DrawAspect="Content" ObjectID="_1583303573" r:id="rId34"/>
              </w:object>
            </w:r>
          </w:p>
          <w:p w:rsidR="000B249B" w:rsidRPr="00CC4777" w:rsidRDefault="000B249B" w:rsidP="001066B6">
            <w:pPr>
              <w:spacing w:before="120" w:after="120"/>
              <w:ind w:left="440" w:firstLine="19"/>
              <w:jc w:val="both"/>
              <w:rPr>
                <w:lang w:val="ru-RU"/>
              </w:rPr>
            </w:pPr>
            <w:r w:rsidRPr="005C18F7">
              <w:rPr>
                <w:position w:val="-14"/>
              </w:rPr>
              <w:object w:dxaOrig="1600" w:dyaOrig="400">
                <v:shape id="_x0000_i1040" type="#_x0000_t75" style="width:80.25pt;height:20.25pt" o:ole="">
                  <v:imagedata r:id="rId35" o:title=""/>
                </v:shape>
                <o:OLEObject Type="Embed" ProgID="Equation.3" ShapeID="_x0000_i1040" DrawAspect="Content" ObjectID="_1583303574" r:id="rId36"/>
              </w:object>
            </w:r>
            <w:r w:rsidRPr="00CC4777">
              <w:rPr>
                <w:lang w:val="ru-RU"/>
              </w:rPr>
              <w:t xml:space="preserve"> – </w:t>
            </w:r>
            <w:r w:rsidRPr="00CC4777">
              <w:rPr>
                <w:bCs/>
                <w:lang w:val="ru-RU"/>
              </w:rPr>
              <w:t>объем мощности, отобранный по результатам КОМ НГО</w:t>
            </w:r>
            <w:r w:rsidRPr="00CC4777">
              <w:rPr>
                <w:lang w:val="ru-RU"/>
              </w:rPr>
              <w:t xml:space="preserve">, указанный в отношении </w:t>
            </w:r>
            <w:r w:rsidRPr="00CC4777">
              <w:rPr>
                <w:spacing w:val="4"/>
                <w:lang w:val="ru-RU"/>
              </w:rPr>
              <w:t xml:space="preserve">ГТП генерации </w:t>
            </w:r>
            <w:r w:rsidRPr="005C18F7">
              <w:rPr>
                <w:i/>
                <w:spacing w:val="4"/>
                <w:lang w:val="en-US"/>
              </w:rPr>
              <w:t>p</w:t>
            </w:r>
            <w:r w:rsidRPr="00CC4777">
              <w:rPr>
                <w:lang w:val="ru-RU"/>
              </w:rPr>
              <w:t xml:space="preserve"> в приложении 1 к договорам КОМ НГО;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object w:dxaOrig="1040" w:dyaOrig="400">
                <v:shape id="_x0000_i1041" type="#_x0000_t75" style="width:51.75pt;height:20.25pt" o:ole="">
                  <v:imagedata r:id="rId37" o:title=""/>
                </v:shape>
                <o:OLEObject Type="Embed" ProgID="Equation.3" ShapeID="_x0000_i1041" DrawAspect="Content" ObjectID="_1583303575" r:id="rId38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― объем мощности, фактически поставленный на оптовый рынок генерирующим объектом в ГТП генерации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p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участника оптового рынка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в расчетном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который определяется в соответствии с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Регламентом определения объемов фактически поставленной на оптовый рынок мощности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(Приложение № 13 к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E529BC">
              <w:rPr>
                <w:rFonts w:ascii="Garamond" w:hAnsi="Garamond"/>
                <w:sz w:val="22"/>
                <w:szCs w:val="22"/>
              </w:rPr>
              <w:t>);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1340" w:dyaOrig="400">
                <v:shape id="_x0000_i1042" type="#_x0000_t75" style="width:66.75pt;height:20.25pt" o:ole="">
                  <v:imagedata r:id="rId29" o:title=""/>
                </v:shape>
                <o:OLEObject Type="Embed" ProgID="Equation.3" ShapeID="_x0000_i1042" DrawAspect="Content" ObjectID="_1583303576" r:id="rId39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ФСК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НГО в целях компенсации потерь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ГТП генерации </w:t>
            </w:r>
            <w:r w:rsidRPr="005C18F7">
              <w:rPr>
                <w:rFonts w:ascii="Garamond" w:hAnsi="Garamond"/>
                <w:i/>
                <w:spacing w:val="4"/>
                <w:sz w:val="22"/>
                <w:szCs w:val="22"/>
                <w:lang w:val="en-US"/>
              </w:rPr>
              <w:t>p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: 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2980" w:dyaOrig="400">
                <v:shape id="_x0000_i1043" type="#_x0000_t75" style="width:147.75pt;height:20.25pt" o:ole="">
                  <v:imagedata r:id="rId40" o:title=""/>
                </v:shape>
                <o:OLEObject Type="Embed" ProgID="Equation.3" ShapeID="_x0000_i1043" DrawAspect="Content" ObjectID="_1583303577" r:id="rId41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,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ФСК.</w:t>
            </w:r>
          </w:p>
          <w:p w:rsidR="000B249B" w:rsidRPr="00E529BC" w:rsidRDefault="000B249B" w:rsidP="001066B6">
            <w:pPr>
              <w:pStyle w:val="BodyText"/>
              <w:ind w:firstLine="567"/>
              <w:rPr>
                <w:rFonts w:ascii="Garamond" w:hAnsi="Garamond"/>
                <w:b/>
                <w:bCs/>
                <w:sz w:val="22"/>
                <w:lang w:val="ru-RU" w:eastAsia="en-US"/>
              </w:rPr>
            </w:pPr>
            <w:r w:rsidRPr="00E529BC">
              <w:rPr>
                <w:rFonts w:ascii="Garamond" w:hAnsi="Garamond"/>
                <w:b/>
                <w:bCs/>
                <w:sz w:val="22"/>
                <w:lang w:val="ru-RU" w:eastAsia="en-US"/>
              </w:rPr>
              <w:t>…</w:t>
            </w:r>
          </w:p>
        </w:tc>
        <w:tc>
          <w:tcPr>
            <w:tcW w:w="7020" w:type="dxa"/>
            <w:vAlign w:val="center"/>
          </w:tcPr>
          <w:p w:rsidR="000B249B" w:rsidRPr="00E529BC" w:rsidRDefault="000B249B" w:rsidP="001066B6">
            <w:pPr>
              <w:pStyle w:val="BodyText"/>
              <w:ind w:firstLine="567"/>
              <w:rPr>
                <w:rFonts w:ascii="Garamond" w:hAnsi="Garamond"/>
                <w:b/>
                <w:bCs/>
                <w:sz w:val="22"/>
                <w:lang w:val="ru-RU" w:eastAsia="en-US"/>
              </w:rPr>
            </w:pPr>
            <w:r w:rsidRPr="00E529BC">
              <w:rPr>
                <w:rFonts w:ascii="Garamond" w:hAnsi="Garamond"/>
                <w:b/>
                <w:bCs/>
                <w:sz w:val="22"/>
                <w:lang w:val="ru-RU" w:eastAsia="en-US"/>
              </w:rPr>
              <w:t>…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t xml:space="preserve">11) </w:t>
            </w: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885" w:dyaOrig="405">
                <v:shape id="_x0000_i1044" type="#_x0000_t75" style="width:43.5pt;height:20.25pt" o:ole="">
                  <v:imagedata r:id="rId7" o:title=""/>
                </v:shape>
                <o:OLEObject Type="Embed" ProgID="Equation.3" ShapeID="_x0000_i1044" DrawAspect="Content" ObjectID="_1583303578" r:id="rId42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покупателю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всех ГТП генерации </w:t>
            </w:r>
            <w:r w:rsidRPr="00E529BC">
              <w:rPr>
                <w:rFonts w:ascii="Garamond" w:hAnsi="Garamond"/>
                <w:position w:val="-10"/>
                <w:sz w:val="22"/>
                <w:szCs w:val="22"/>
              </w:rPr>
              <w:object w:dxaOrig="1035" w:dyaOrig="360">
                <v:shape id="_x0000_i1045" type="#_x0000_t75" style="width:51pt;height:18pt" o:ole="">
                  <v:imagedata r:id="rId9" o:title=""/>
                </v:shape>
                <o:OLEObject Type="Embed" ProgID="Equation.3" ShapeID="_x0000_i1045" DrawAspect="Content" ObjectID="_1583303579" r:id="rId43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: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50"/>
                <w:sz w:val="22"/>
                <w:szCs w:val="22"/>
              </w:rPr>
              <w:object w:dxaOrig="8850" w:dyaOrig="855">
                <v:shape id="_x0000_i1046" type="#_x0000_t75" style="width:323.25pt;height:31.5pt" o:ole="">
                  <v:imagedata r:id="rId11" o:title=""/>
                </v:shape>
                <o:OLEObject Type="Embed" ProgID="Equation.3" ShapeID="_x0000_i1046" DrawAspect="Content" ObjectID="_1583303580" r:id="rId44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885" w:dyaOrig="405">
                <v:shape id="_x0000_i1047" type="#_x0000_t75" style="width:43.5pt;height:20.25pt" o:ole="">
                  <v:imagedata r:id="rId13" o:title=""/>
                </v:shape>
                <o:OLEObject Type="Embed" ProgID="Equation.3" ShapeID="_x0000_i1047" DrawAspect="Content" ObjectID="_1583303581" r:id="rId45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ФСК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в целях компенсации потерь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всех ГТП генерации </w:t>
            </w:r>
            <w:r w:rsidRPr="00E529BC">
              <w:rPr>
                <w:rFonts w:ascii="Garamond" w:hAnsi="Garamond"/>
                <w:position w:val="-10"/>
                <w:sz w:val="22"/>
                <w:szCs w:val="22"/>
              </w:rPr>
              <w:object w:dxaOrig="1035" w:dyaOrig="360">
                <v:shape id="_x0000_i1048" type="#_x0000_t75" style="width:51pt;height:18pt" o:ole="">
                  <v:imagedata r:id="rId9" o:title=""/>
                </v:shape>
                <o:OLEObject Type="Embed" ProgID="Equation.3" ShapeID="_x0000_i1048" DrawAspect="Content" ObjectID="_1583303582" r:id="rId46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: 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2430" w:dyaOrig="465">
                <v:shape id="_x0000_i1049" type="#_x0000_t75" style="width:121.5pt;height:23.25pt" o:ole="">
                  <v:imagedata r:id="rId16" o:title=""/>
                </v:shape>
                <o:OLEObject Type="Embed" ProgID="Equation.3" ShapeID="_x0000_i1049" DrawAspect="Content" ObjectID="_1583303583" r:id="rId47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ФСК;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840" w:dyaOrig="405">
                <v:shape id="_x0000_i1050" type="#_x0000_t75" style="width:42pt;height:20.25pt" o:ole="">
                  <v:imagedata r:id="rId18" o:title=""/>
                </v:shape>
                <o:OLEObject Type="Embed" ProgID="Equation.3" ShapeID="_x0000_i1050" DrawAspect="Content" ObjectID="_1583303584" r:id="rId48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покупателю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ГТП генерации </w:t>
            </w:r>
            <w:r w:rsidRPr="00E529BC">
              <w:rPr>
                <w:rFonts w:ascii="Garamond" w:hAnsi="Garamond"/>
                <w:position w:val="-10"/>
                <w:sz w:val="22"/>
                <w:szCs w:val="22"/>
              </w:rPr>
              <w:object w:dxaOrig="1035" w:dyaOrig="360">
                <v:shape id="_x0000_i1051" type="#_x0000_t75" style="width:51pt;height:18pt" o:ole="">
                  <v:imagedata r:id="rId20" o:title=""/>
                </v:shape>
                <o:OLEObject Type="Embed" ProgID="Equation.3" ShapeID="_x0000_i1051" DrawAspect="Content" ObjectID="_1583303585" r:id="rId49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: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firstLine="34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50"/>
                <w:sz w:val="22"/>
                <w:szCs w:val="22"/>
              </w:rPr>
              <w:object w:dxaOrig="9105" w:dyaOrig="900">
                <v:shape id="_x0000_i1052" type="#_x0000_t75" style="width:318.75pt;height:31.5pt" o:ole="">
                  <v:imagedata r:id="rId22" o:title=""/>
                </v:shape>
                <o:OLEObject Type="Embed" ProgID="Equation.3" ShapeID="_x0000_i1052" DrawAspect="Content" ObjectID="_1583303586" r:id="rId50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,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840" w:dyaOrig="405">
                <v:shape id="_x0000_i1053" type="#_x0000_t75" style="width:42pt;height:20.25pt" o:ole="">
                  <v:imagedata r:id="rId24" o:title=""/>
                </v:shape>
                <o:OLEObject Type="Embed" ProgID="Equation.3" ShapeID="_x0000_i1053" DrawAspect="Content" ObjectID="_1583303587" r:id="rId51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ФСК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в целях компенсации потерь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ГТП генерации </w:t>
            </w:r>
            <w:r w:rsidRPr="00E529BC">
              <w:rPr>
                <w:rFonts w:ascii="Garamond" w:hAnsi="Garamond"/>
                <w:position w:val="-10"/>
                <w:sz w:val="22"/>
                <w:szCs w:val="22"/>
              </w:rPr>
              <w:object w:dxaOrig="1035" w:dyaOrig="360">
                <v:shape id="_x0000_i1054" type="#_x0000_t75" style="width:51pt;height:18pt" o:ole="">
                  <v:imagedata r:id="rId20" o:title=""/>
                </v:shape>
                <o:OLEObject Type="Embed" ProgID="Equation.3" ShapeID="_x0000_i1054" DrawAspect="Content" ObjectID="_1583303588" r:id="rId52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: 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2310" w:dyaOrig="465">
                <v:shape id="_x0000_i1055" type="#_x0000_t75" style="width:115.5pt;height:23.25pt" o:ole="">
                  <v:imagedata r:id="rId27" o:title=""/>
                </v:shape>
                <o:OLEObject Type="Embed" ProgID="Equation.3" ShapeID="_x0000_i1055" DrawAspect="Content" ObjectID="_1583303589" r:id="rId53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,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ФСК;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1340" w:dyaOrig="400">
                <v:shape id="_x0000_i1056" type="#_x0000_t75" style="width:66.75pt;height:20.25pt" o:ole="">
                  <v:imagedata r:id="rId29" o:title=""/>
                </v:shape>
                <o:OLEObject Type="Embed" ProgID="Equation.3" ShapeID="_x0000_i1056" DrawAspect="Content" ObjectID="_1583303590" r:id="rId54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покупателю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НГО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ГТП генерации </w:t>
            </w:r>
            <w:r w:rsidRPr="005C18F7">
              <w:rPr>
                <w:rFonts w:ascii="Garamond" w:hAnsi="Garamond"/>
                <w:i/>
                <w:spacing w:val="4"/>
                <w:sz w:val="22"/>
                <w:szCs w:val="22"/>
                <w:lang w:val="en-US"/>
              </w:rPr>
              <w:t>p</w:t>
            </w:r>
            <w:r w:rsidRPr="00E529BC">
              <w:rPr>
                <w:rFonts w:ascii="Garamond" w:hAnsi="Garamond"/>
                <w:sz w:val="22"/>
                <w:szCs w:val="22"/>
              </w:rPr>
              <w:t>: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firstLine="34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6640" w:dyaOrig="400">
                <v:shape id="_x0000_i1057" type="#_x0000_t75" style="width:332.25pt;height:20.25pt" o:ole="">
                  <v:imagedata r:id="rId31" o:title=""/>
                </v:shape>
                <o:OLEObject Type="Embed" ProgID="Equation.3" ShapeID="_x0000_i1057" DrawAspect="Content" ObjectID="_1583303591" r:id="rId55"/>
              </w:object>
            </w:r>
          </w:p>
          <w:p w:rsidR="000B249B" w:rsidRPr="005C18F7" w:rsidRDefault="000B249B" w:rsidP="001066B6">
            <w:pPr>
              <w:spacing w:before="120" w:after="120"/>
              <w:ind w:left="440" w:firstLine="19"/>
              <w:jc w:val="center"/>
            </w:pPr>
            <w:r w:rsidRPr="005C18F7">
              <w:rPr>
                <w:position w:val="-62"/>
              </w:rPr>
              <w:object w:dxaOrig="8400" w:dyaOrig="1359">
                <v:shape id="_x0000_i1058" type="#_x0000_t75" style="width:394.5pt;height:67.5pt" o:ole="">
                  <v:imagedata r:id="rId33" o:title=""/>
                </v:shape>
                <o:OLEObject Type="Embed" ProgID="Equation.3" ShapeID="_x0000_i1058" DrawAspect="Content" ObjectID="_1583303592" r:id="rId56"/>
              </w:object>
            </w:r>
          </w:p>
          <w:p w:rsidR="000B249B" w:rsidRPr="00CC4777" w:rsidRDefault="000B249B" w:rsidP="001066B6">
            <w:pPr>
              <w:spacing w:before="120" w:after="120"/>
              <w:ind w:left="440" w:firstLine="19"/>
              <w:jc w:val="both"/>
              <w:rPr>
                <w:lang w:val="ru-RU"/>
              </w:rPr>
            </w:pPr>
            <w:r w:rsidRPr="005C18F7">
              <w:rPr>
                <w:position w:val="-14"/>
              </w:rPr>
              <w:object w:dxaOrig="1600" w:dyaOrig="400">
                <v:shape id="_x0000_i1059" type="#_x0000_t75" style="width:80.25pt;height:20.25pt" o:ole="">
                  <v:imagedata r:id="rId35" o:title=""/>
                </v:shape>
                <o:OLEObject Type="Embed" ProgID="Equation.3" ShapeID="_x0000_i1059" DrawAspect="Content" ObjectID="_1583303593" r:id="rId57"/>
              </w:object>
            </w:r>
            <w:r w:rsidRPr="00CC4777">
              <w:rPr>
                <w:lang w:val="ru-RU"/>
              </w:rPr>
              <w:t xml:space="preserve"> – </w:t>
            </w:r>
            <w:r w:rsidRPr="00CC4777">
              <w:rPr>
                <w:bCs/>
                <w:lang w:val="ru-RU"/>
              </w:rPr>
              <w:t>объем мощности, отобранный по результатам КОМ НГО</w:t>
            </w:r>
            <w:r w:rsidRPr="00CC4777">
              <w:rPr>
                <w:lang w:val="ru-RU"/>
              </w:rPr>
              <w:t xml:space="preserve">, указанный в отношении </w:t>
            </w:r>
            <w:r w:rsidRPr="00CC4777">
              <w:rPr>
                <w:spacing w:val="4"/>
                <w:lang w:val="ru-RU"/>
              </w:rPr>
              <w:t xml:space="preserve">ГТП генерации </w:t>
            </w:r>
            <w:r w:rsidRPr="005C18F7">
              <w:rPr>
                <w:i/>
                <w:spacing w:val="4"/>
                <w:lang w:val="en-US"/>
              </w:rPr>
              <w:t>p</w:t>
            </w:r>
            <w:r w:rsidRPr="00CC4777">
              <w:rPr>
                <w:lang w:val="ru-RU"/>
              </w:rPr>
              <w:t xml:space="preserve"> в приложении 1 к договорам КОМ НГО;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object w:dxaOrig="1040" w:dyaOrig="400">
                <v:shape id="_x0000_i1060" type="#_x0000_t75" style="width:51.75pt;height:20.25pt" o:ole="">
                  <v:imagedata r:id="rId37" o:title=""/>
                </v:shape>
                <o:OLEObject Type="Embed" ProgID="Equation.3" ShapeID="_x0000_i1060" DrawAspect="Content" ObjectID="_1583303594" r:id="rId58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― объем мощности, фактически поставленный на оптовый рынок генерирующим объектом в ГТП генерации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p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участника оптового рынка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в расчетном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который определяется в соответствии с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Регламентом определения объемов фактически поставленной на оптовый рынок мощности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(Приложение № 13 к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E529BC">
              <w:rPr>
                <w:rFonts w:ascii="Garamond" w:hAnsi="Garamond"/>
                <w:sz w:val="22"/>
                <w:szCs w:val="22"/>
              </w:rPr>
              <w:t>);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1340" w:dyaOrig="400">
                <v:shape id="_x0000_i1061" type="#_x0000_t75" style="width:66.75pt;height:20.25pt" o:ole="">
                  <v:imagedata r:id="rId29" o:title=""/>
                </v:shape>
                <o:OLEObject Type="Embed" ProgID="Equation.3" ShapeID="_x0000_i1061" DrawAspect="Content" ObjectID="_1583303595" r:id="rId59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договорной объем мощности для поставки поставщиком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ФСК в месяце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по договору КОМ НГО в целях компенсации потерь </w:t>
            </w:r>
            <w:r w:rsidRPr="00E529BC">
              <w:rPr>
                <w:rFonts w:ascii="Garamond" w:hAnsi="Garamond"/>
                <w:i/>
                <w:sz w:val="22"/>
                <w:szCs w:val="22"/>
              </w:rPr>
              <w:t>D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, заключенному в отношении ГТП генерации </w:t>
            </w:r>
            <w:r w:rsidRPr="005C18F7">
              <w:rPr>
                <w:rFonts w:ascii="Garamond" w:hAnsi="Garamond"/>
                <w:i/>
                <w:spacing w:val="4"/>
                <w:sz w:val="22"/>
                <w:szCs w:val="22"/>
                <w:lang w:val="en-US"/>
              </w:rPr>
              <w:t>p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: 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position w:val="-14"/>
                <w:sz w:val="22"/>
                <w:szCs w:val="22"/>
              </w:rPr>
              <w:object w:dxaOrig="2980" w:dyaOrig="400">
                <v:shape id="_x0000_i1062" type="#_x0000_t75" style="width:147.75pt;height:20.25pt" o:ole="">
                  <v:imagedata r:id="rId40" o:title=""/>
                </v:shape>
                <o:OLEObject Type="Embed" ProgID="Equation.3" ShapeID="_x0000_i1062" DrawAspect="Content" ObjectID="_1583303596" r:id="rId60"/>
              </w:object>
            </w:r>
            <w:r w:rsidRPr="00E529BC">
              <w:rPr>
                <w:rFonts w:ascii="Garamond" w:hAnsi="Garamond"/>
                <w:sz w:val="22"/>
                <w:szCs w:val="22"/>
              </w:rPr>
              <w:t>,</w:t>
            </w:r>
          </w:p>
          <w:p w:rsidR="000B249B" w:rsidRPr="00E529BC" w:rsidRDefault="000B249B" w:rsidP="001066B6">
            <w:pPr>
              <w:pStyle w:val="a0"/>
              <w:widowControl w:val="0"/>
              <w:spacing w:before="120" w:after="120"/>
              <w:ind w:left="426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E529BC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5C18F7">
              <w:rPr>
                <w:rFonts w:ascii="Garamond" w:hAnsi="Garamond"/>
                <w:i/>
                <w:sz w:val="22"/>
                <w:szCs w:val="22"/>
                <w:lang w:val="en-US"/>
              </w:rPr>
              <w:t>j</w:t>
            </w:r>
            <w:r w:rsidRPr="00E529BC">
              <w:rPr>
                <w:rFonts w:ascii="Garamond" w:hAnsi="Garamond"/>
                <w:sz w:val="22"/>
                <w:szCs w:val="22"/>
              </w:rPr>
              <w:t xml:space="preserve"> – ФСК.</w:t>
            </w:r>
          </w:p>
          <w:p w:rsidR="000B249B" w:rsidRPr="00CC4777" w:rsidRDefault="000B249B" w:rsidP="001066B6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cs="Garamond"/>
                <w:lang w:val="ru-RU" w:eastAsia="ru-RU"/>
              </w:rPr>
            </w:pPr>
            <w:r w:rsidRPr="00CC4777">
              <w:rPr>
                <w:highlight w:val="yellow"/>
                <w:lang w:val="ru-RU"/>
              </w:rPr>
              <w:t xml:space="preserve">При этом </w:t>
            </w:r>
            <w:r w:rsidRPr="00AE0F5F">
              <w:rPr>
                <w:highlight w:val="yellow"/>
              </w:rPr>
              <w:object w:dxaOrig="1340" w:dyaOrig="400">
                <v:shape id="_x0000_i1063" type="#_x0000_t75" style="width:66.75pt;height:20.25pt" o:ole="">
                  <v:imagedata r:id="rId29" o:title=""/>
                </v:shape>
                <o:OLEObject Type="Embed" ProgID="Equation.3" ShapeID="_x0000_i1063" DrawAspect="Content" ObjectID="_1583303597" r:id="rId61"/>
              </w:object>
            </w:r>
            <w:r w:rsidRPr="00CC4777">
              <w:rPr>
                <w:highlight w:val="yellow"/>
                <w:lang w:val="ru-RU"/>
              </w:rPr>
              <w:t xml:space="preserve"> не определяется КО в отношении расчетных периодов, наступивших до даты наиболее ранней из даты начала фактической поставки мощности по договору КОМ НГО</w:t>
            </w:r>
            <w:r>
              <w:rPr>
                <w:highlight w:val="yellow"/>
                <w:lang w:val="ru-RU"/>
              </w:rPr>
              <w:t xml:space="preserve"> </w:t>
            </w:r>
            <w:r w:rsidRPr="00CC4777">
              <w:rPr>
                <w:highlight w:val="yellow"/>
                <w:lang w:val="ru-RU"/>
              </w:rPr>
              <w:t>/</w:t>
            </w:r>
            <w:r>
              <w:rPr>
                <w:highlight w:val="yellow"/>
                <w:lang w:val="ru-RU"/>
              </w:rPr>
              <w:t xml:space="preserve"> договору </w:t>
            </w:r>
            <w:r w:rsidRPr="00CC4777">
              <w:rPr>
                <w:highlight w:val="yellow"/>
                <w:lang w:val="ru-RU"/>
              </w:rPr>
              <w:t xml:space="preserve">КОМ НГО в целях компенсации потерь </w:t>
            </w:r>
            <w:r w:rsidRPr="00845DBA">
              <w:rPr>
                <w:i/>
                <w:highlight w:val="yellow"/>
              </w:rPr>
              <w:t>D</w:t>
            </w:r>
            <w:r w:rsidRPr="00CC4777">
              <w:rPr>
                <w:highlight w:val="yellow"/>
                <w:lang w:val="ru-RU"/>
              </w:rPr>
              <w:t xml:space="preserve">, заключенному в отношении ГТП генерации </w:t>
            </w:r>
            <w:r w:rsidRPr="00AE0F5F">
              <w:rPr>
                <w:i/>
                <w:spacing w:val="4"/>
                <w:highlight w:val="yellow"/>
                <w:lang w:val="en-US"/>
              </w:rPr>
              <w:t>p</w:t>
            </w:r>
            <w:r w:rsidRPr="00CC4777">
              <w:rPr>
                <w:i/>
                <w:spacing w:val="4"/>
                <w:highlight w:val="yellow"/>
                <w:lang w:val="ru-RU"/>
              </w:rPr>
              <w:t>,</w:t>
            </w:r>
            <w:r w:rsidRPr="00CC4777">
              <w:rPr>
                <w:highlight w:val="yellow"/>
                <w:lang w:val="ru-RU"/>
              </w:rPr>
              <w:t xml:space="preserve"> и даты окончания допустимой отсрочки начала поставки мощности в отношении всего объема мощности такой ГТП генерации </w:t>
            </w:r>
            <w:r w:rsidRPr="00AE0F5F">
              <w:rPr>
                <w:i/>
                <w:highlight w:val="yellow"/>
                <w:lang w:val="en-US"/>
              </w:rPr>
              <w:t>p</w:t>
            </w:r>
            <w:r w:rsidRPr="00CC4777">
              <w:rPr>
                <w:highlight w:val="yellow"/>
                <w:lang w:val="ru-RU"/>
              </w:rPr>
              <w:t xml:space="preserve">, отобранного по результатам отбора мощности, </w:t>
            </w:r>
            <w:r w:rsidRPr="00CC4777">
              <w:rPr>
                <w:rFonts w:cs="Garamond"/>
                <w:highlight w:val="yellow"/>
                <w:lang w:val="ru-RU" w:eastAsia="ru-RU"/>
              </w:rPr>
              <w:t>установленной решением Правительства Российской Федерации.</w:t>
            </w:r>
          </w:p>
          <w:p w:rsidR="000B249B" w:rsidRPr="00E529BC" w:rsidRDefault="000B249B" w:rsidP="001066B6">
            <w:pPr>
              <w:pStyle w:val="BodyText"/>
              <w:ind w:firstLine="567"/>
              <w:rPr>
                <w:rFonts w:ascii="Garamond" w:hAnsi="Garamond"/>
                <w:b/>
                <w:bCs/>
                <w:sz w:val="22"/>
                <w:lang w:val="ru-RU" w:eastAsia="en-US"/>
              </w:rPr>
            </w:pPr>
            <w:r w:rsidRPr="00E529BC">
              <w:rPr>
                <w:rFonts w:ascii="Garamond" w:hAnsi="Garamond"/>
                <w:sz w:val="22"/>
                <w:szCs w:val="22"/>
                <w:lang w:val="ru-RU" w:eastAsia="en-US"/>
              </w:rPr>
              <w:t xml:space="preserve">…  </w:t>
            </w:r>
          </w:p>
        </w:tc>
      </w:tr>
    </w:tbl>
    <w:p w:rsidR="000B249B" w:rsidRDefault="000B249B" w:rsidP="00CC4777"/>
    <w:p w:rsidR="000B249B" w:rsidRDefault="000B249B" w:rsidP="00955049">
      <w:pPr>
        <w:spacing w:after="0"/>
        <w:jc w:val="right"/>
        <w:rPr>
          <w:b/>
          <w:sz w:val="28"/>
          <w:szCs w:val="28"/>
          <w:lang w:val="ru-RU"/>
        </w:rPr>
      </w:pPr>
    </w:p>
    <w:p w:rsidR="000B249B" w:rsidRDefault="000B249B" w:rsidP="00CA19D5">
      <w:pPr>
        <w:spacing w:before="0" w:after="0"/>
        <w:jc w:val="right"/>
        <w:rPr>
          <w:b/>
          <w:sz w:val="28"/>
          <w:szCs w:val="28"/>
          <w:lang w:val="ru-RU"/>
        </w:rPr>
      </w:pPr>
    </w:p>
    <w:p w:rsidR="000B249B" w:rsidRDefault="000B249B" w:rsidP="00CA19D5">
      <w:pPr>
        <w:spacing w:before="0" w:after="0"/>
        <w:jc w:val="right"/>
        <w:rPr>
          <w:b/>
          <w:sz w:val="28"/>
          <w:szCs w:val="28"/>
          <w:lang w:val="ru-RU"/>
        </w:rPr>
      </w:pPr>
    </w:p>
    <w:p w:rsidR="000B249B" w:rsidRDefault="000B249B" w:rsidP="00CA19D5">
      <w:pPr>
        <w:spacing w:before="0" w:after="0"/>
        <w:jc w:val="right"/>
        <w:rPr>
          <w:b/>
          <w:sz w:val="28"/>
          <w:szCs w:val="28"/>
          <w:lang w:val="ru-RU"/>
        </w:rPr>
      </w:pPr>
    </w:p>
    <w:p w:rsidR="000B249B" w:rsidRDefault="000B249B" w:rsidP="00CA19D5">
      <w:pPr>
        <w:spacing w:before="0" w:after="0"/>
        <w:jc w:val="right"/>
        <w:rPr>
          <w:b/>
          <w:sz w:val="28"/>
          <w:szCs w:val="28"/>
          <w:lang w:val="en-US"/>
        </w:rPr>
      </w:pPr>
      <w:r w:rsidRPr="0072657F">
        <w:rPr>
          <w:b/>
          <w:sz w:val="28"/>
          <w:szCs w:val="28"/>
          <w:lang w:val="ru-RU"/>
        </w:rPr>
        <w:t xml:space="preserve">Приложение № </w:t>
      </w:r>
      <w:r w:rsidRPr="00CC4777">
        <w:rPr>
          <w:b/>
          <w:sz w:val="28"/>
          <w:szCs w:val="28"/>
          <w:lang w:val="ru-RU"/>
        </w:rPr>
        <w:t>8.4</w:t>
      </w:r>
      <w:r>
        <w:rPr>
          <w:b/>
          <w:sz w:val="28"/>
          <w:szCs w:val="28"/>
          <w:lang w:val="en-US"/>
        </w:rPr>
        <w:t>.2</w:t>
      </w:r>
    </w:p>
    <w:p w:rsidR="000B249B" w:rsidRPr="008954C0" w:rsidRDefault="000B249B" w:rsidP="00CA19D5">
      <w:pPr>
        <w:spacing w:before="0" w:after="0"/>
        <w:jc w:val="right"/>
        <w:rPr>
          <w:b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26"/>
      </w:tblGrid>
      <w:tr w:rsidR="000B249B" w:rsidRPr="000B4231" w:rsidTr="001066B6">
        <w:trPr>
          <w:trHeight w:val="360"/>
        </w:trPr>
        <w:tc>
          <w:tcPr>
            <w:tcW w:w="15026" w:type="dxa"/>
          </w:tcPr>
          <w:p w:rsidR="000B249B" w:rsidRPr="00A639CF" w:rsidRDefault="000B249B" w:rsidP="00CA19D5">
            <w:pPr>
              <w:pStyle w:val="ConsPlusNormal"/>
              <w:ind w:firstLine="0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A639CF">
              <w:rPr>
                <w:rFonts w:ascii="Garamond" w:hAnsi="Garamond"/>
                <w:b/>
                <w:sz w:val="24"/>
                <w:szCs w:val="24"/>
              </w:rPr>
              <w:t>Обоснование: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A639CF">
              <w:rPr>
                <w:rFonts w:ascii="Garamond" w:hAnsi="Garamond"/>
                <w:sz w:val="24"/>
                <w:szCs w:val="24"/>
              </w:rPr>
              <w:t>устранение неоднозначности формулировок положений стандартной формы договора, устанавливающи</w:t>
            </w:r>
            <w:r>
              <w:rPr>
                <w:rFonts w:ascii="Garamond" w:hAnsi="Garamond"/>
                <w:sz w:val="24"/>
                <w:szCs w:val="24"/>
              </w:rPr>
              <w:t>х</w:t>
            </w:r>
            <w:r w:rsidRPr="00A639CF">
              <w:rPr>
                <w:rFonts w:ascii="Garamond" w:hAnsi="Garamond"/>
                <w:sz w:val="24"/>
                <w:szCs w:val="24"/>
              </w:rPr>
              <w:t xml:space="preserve"> ответственность за непоставку (недопоставку) мощности</w:t>
            </w:r>
            <w:r>
              <w:rPr>
                <w:rFonts w:ascii="Garamond" w:hAnsi="Garamond"/>
                <w:sz w:val="24"/>
                <w:szCs w:val="24"/>
              </w:rPr>
              <w:t>.</w:t>
            </w:r>
          </w:p>
          <w:p w:rsidR="000B249B" w:rsidRPr="006C32E8" w:rsidRDefault="000B249B" w:rsidP="00CA19D5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6C32E8">
              <w:rPr>
                <w:rFonts w:ascii="Garamond" w:hAnsi="Garamond"/>
                <w:b/>
                <w:sz w:val="24"/>
                <w:szCs w:val="24"/>
              </w:rPr>
              <w:t xml:space="preserve">Дата вступления в силу: </w:t>
            </w:r>
            <w:r w:rsidRPr="00E518D3">
              <w:rPr>
                <w:rFonts w:ascii="Garamond" w:hAnsi="Garamond"/>
                <w:sz w:val="24"/>
                <w:szCs w:val="24"/>
              </w:rPr>
              <w:t>23 марта 2018 года</w:t>
            </w:r>
            <w:r>
              <w:rPr>
                <w:rFonts w:ascii="Garamond" w:hAnsi="Garamond"/>
                <w:sz w:val="24"/>
                <w:szCs w:val="24"/>
              </w:rPr>
              <w:t>.</w:t>
            </w:r>
          </w:p>
        </w:tc>
      </w:tr>
    </w:tbl>
    <w:p w:rsidR="000B249B" w:rsidRPr="00955049" w:rsidRDefault="000B249B" w:rsidP="00CA19D5">
      <w:pPr>
        <w:spacing w:before="0" w:after="0"/>
        <w:rPr>
          <w:rFonts w:cs="Garamond"/>
          <w:b/>
          <w:bCs/>
          <w:sz w:val="26"/>
          <w:szCs w:val="26"/>
          <w:lang w:val="ru-RU"/>
        </w:rPr>
      </w:pPr>
    </w:p>
    <w:p w:rsidR="000B249B" w:rsidRPr="00955049" w:rsidRDefault="000B249B" w:rsidP="00CA19D5">
      <w:pPr>
        <w:tabs>
          <w:tab w:val="left" w:pos="709"/>
        </w:tabs>
        <w:spacing w:before="0" w:after="0"/>
        <w:ind w:left="142"/>
        <w:rPr>
          <w:b/>
          <w:sz w:val="26"/>
          <w:szCs w:val="26"/>
          <w:lang w:val="ru-RU"/>
        </w:rPr>
      </w:pPr>
      <w:r w:rsidRPr="00955049">
        <w:rPr>
          <w:b/>
          <w:sz w:val="26"/>
          <w:szCs w:val="26"/>
          <w:lang w:val="ru-RU"/>
        </w:rPr>
        <w:t>Предложения по изменениям и дополнениям в СТАНДАРТНУЮ ФОРМУ ДОГОВОРА КУПЛИ-ПРОДАЖИ МОЩНОСТИ, ПРОИЗВОДИМОЙ С ИСПОЛЬЗОВАНИЕМ ГЕНЕРИРУЮЩИХ ОБЪЕКТОВ, ПОСТАВЛЯЮЩИХ МОЩНОСТЬ В ВЫНУЖДЕННОМ РЕЖИМЕ (Приложение</w:t>
      </w:r>
      <w:r>
        <w:rPr>
          <w:b/>
          <w:sz w:val="26"/>
          <w:szCs w:val="26"/>
        </w:rPr>
        <w:t> </w:t>
      </w:r>
      <w:r w:rsidRPr="00955049">
        <w:rPr>
          <w:b/>
          <w:sz w:val="26"/>
          <w:szCs w:val="26"/>
          <w:lang w:val="ru-RU"/>
        </w:rPr>
        <w:t>№</w:t>
      </w:r>
      <w:r>
        <w:rPr>
          <w:b/>
          <w:sz w:val="26"/>
          <w:szCs w:val="26"/>
        </w:rPr>
        <w:t> </w:t>
      </w:r>
      <w:r w:rsidRPr="00955049">
        <w:rPr>
          <w:b/>
          <w:sz w:val="26"/>
          <w:szCs w:val="26"/>
          <w:lang w:val="ru-RU"/>
        </w:rPr>
        <w:t>Д</w:t>
      </w:r>
      <w:r>
        <w:rPr>
          <w:b/>
          <w:sz w:val="26"/>
          <w:szCs w:val="26"/>
        </w:rPr>
        <w:t> </w:t>
      </w:r>
      <w:r w:rsidRPr="00955049">
        <w:rPr>
          <w:b/>
          <w:sz w:val="26"/>
          <w:szCs w:val="26"/>
          <w:lang w:val="ru-RU"/>
        </w:rPr>
        <w:t>18.4.1 к Договору о</w:t>
      </w:r>
      <w:r w:rsidRPr="001B73C6">
        <w:rPr>
          <w:b/>
          <w:sz w:val="26"/>
          <w:szCs w:val="26"/>
        </w:rPr>
        <w:t> </w:t>
      </w:r>
      <w:r w:rsidRPr="00955049">
        <w:rPr>
          <w:b/>
          <w:sz w:val="26"/>
          <w:szCs w:val="26"/>
          <w:lang w:val="ru-RU"/>
        </w:rPr>
        <w:t>присоединении к</w:t>
      </w:r>
      <w:r>
        <w:rPr>
          <w:b/>
          <w:sz w:val="26"/>
          <w:szCs w:val="26"/>
        </w:rPr>
        <w:t> </w:t>
      </w:r>
      <w:r w:rsidRPr="00955049">
        <w:rPr>
          <w:b/>
          <w:sz w:val="26"/>
          <w:szCs w:val="26"/>
          <w:lang w:val="ru-RU"/>
        </w:rPr>
        <w:t>торговой системе оптового рынка)</w:t>
      </w:r>
    </w:p>
    <w:p w:rsidR="000B249B" w:rsidRPr="00955049" w:rsidRDefault="000B249B" w:rsidP="00CA19D5">
      <w:pPr>
        <w:tabs>
          <w:tab w:val="left" w:pos="709"/>
        </w:tabs>
        <w:spacing w:before="0" w:after="0"/>
        <w:ind w:left="142"/>
        <w:jc w:val="both"/>
        <w:rPr>
          <w:b/>
          <w:sz w:val="26"/>
          <w:szCs w:val="26"/>
          <w:lang w:val="ru-RU"/>
        </w:rPr>
      </w:pP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6"/>
        <w:gridCol w:w="6118"/>
        <w:gridCol w:w="7671"/>
      </w:tblGrid>
      <w:tr w:rsidR="000B249B" w:rsidRPr="000B4231" w:rsidTr="000B4231">
        <w:trPr>
          <w:trHeight w:val="435"/>
        </w:trPr>
        <w:tc>
          <w:tcPr>
            <w:tcW w:w="321" w:type="pct"/>
            <w:tcMar>
              <w:left w:w="57" w:type="dxa"/>
              <w:right w:w="57" w:type="dxa"/>
            </w:tcMar>
            <w:vAlign w:val="center"/>
          </w:tcPr>
          <w:p w:rsidR="000B249B" w:rsidRPr="00365CFE" w:rsidRDefault="000B249B" w:rsidP="00CA19D5">
            <w:pPr>
              <w:spacing w:before="0" w:after="0"/>
              <w:jc w:val="center"/>
              <w:rPr>
                <w:rFonts w:cs="Garamond"/>
                <w:b/>
                <w:bCs/>
              </w:rPr>
            </w:pPr>
            <w:r w:rsidRPr="00365CFE">
              <w:rPr>
                <w:rFonts w:cs="Garamond"/>
                <w:b/>
                <w:bCs/>
              </w:rPr>
              <w:t>№</w:t>
            </w:r>
          </w:p>
          <w:p w:rsidR="000B249B" w:rsidRPr="00365CFE" w:rsidRDefault="000B249B" w:rsidP="00CA19D5">
            <w:pPr>
              <w:spacing w:before="0" w:after="0"/>
              <w:jc w:val="center"/>
              <w:rPr>
                <w:rFonts w:cs="Garamond"/>
                <w:b/>
                <w:bCs/>
              </w:rPr>
            </w:pPr>
            <w:r w:rsidRPr="00365CFE">
              <w:rPr>
                <w:rFonts w:cs="Garamond"/>
                <w:b/>
                <w:bCs/>
              </w:rPr>
              <w:t>пункта</w:t>
            </w:r>
          </w:p>
        </w:tc>
        <w:tc>
          <w:tcPr>
            <w:tcW w:w="2076" w:type="pct"/>
            <w:vAlign w:val="center"/>
          </w:tcPr>
          <w:p w:rsidR="000B249B" w:rsidRPr="00955049" w:rsidRDefault="000B249B" w:rsidP="00CA19D5">
            <w:pPr>
              <w:spacing w:before="0" w:after="0"/>
              <w:jc w:val="center"/>
              <w:rPr>
                <w:rFonts w:cs="Garamond"/>
                <w:b/>
                <w:lang w:val="ru-RU" w:eastAsia="ru-RU"/>
              </w:rPr>
            </w:pPr>
            <w:r w:rsidRPr="00955049">
              <w:rPr>
                <w:rFonts w:cs="Garamond"/>
                <w:b/>
                <w:lang w:val="ru-RU" w:eastAsia="ru-RU"/>
              </w:rPr>
              <w:t>Редакция, действующая на момент</w:t>
            </w:r>
          </w:p>
          <w:p w:rsidR="000B249B" w:rsidRPr="00955049" w:rsidRDefault="000B249B" w:rsidP="00CA19D5">
            <w:pPr>
              <w:spacing w:before="0" w:after="0"/>
              <w:jc w:val="center"/>
              <w:rPr>
                <w:rFonts w:cs="Garamond"/>
                <w:b/>
                <w:bCs/>
                <w:lang w:val="ru-RU"/>
              </w:rPr>
            </w:pPr>
            <w:r w:rsidRPr="00955049">
              <w:rPr>
                <w:rFonts w:cs="Garamond"/>
                <w:b/>
                <w:lang w:val="ru-RU" w:eastAsia="ru-RU"/>
              </w:rPr>
              <w:t xml:space="preserve"> вступления в силу изменений</w:t>
            </w:r>
          </w:p>
        </w:tc>
        <w:tc>
          <w:tcPr>
            <w:tcW w:w="2604" w:type="pct"/>
            <w:vAlign w:val="center"/>
          </w:tcPr>
          <w:p w:rsidR="000B249B" w:rsidRPr="00955049" w:rsidRDefault="000B249B" w:rsidP="00CA19D5">
            <w:pPr>
              <w:spacing w:before="0" w:after="0"/>
              <w:jc w:val="center"/>
              <w:rPr>
                <w:rFonts w:cs="Garamond"/>
                <w:b/>
                <w:lang w:val="ru-RU" w:eastAsia="ru-RU"/>
              </w:rPr>
            </w:pPr>
            <w:r w:rsidRPr="00955049">
              <w:rPr>
                <w:rFonts w:cs="Garamond"/>
                <w:b/>
                <w:lang w:val="ru-RU" w:eastAsia="ru-RU"/>
              </w:rPr>
              <w:t>Предлагаемая редакция</w:t>
            </w:r>
          </w:p>
          <w:p w:rsidR="000B249B" w:rsidRPr="00955049" w:rsidRDefault="000B249B" w:rsidP="00CA19D5">
            <w:pPr>
              <w:spacing w:before="0" w:after="0"/>
              <w:jc w:val="center"/>
              <w:rPr>
                <w:rFonts w:cs="Garamond"/>
                <w:lang w:val="ru-RU"/>
              </w:rPr>
            </w:pPr>
            <w:r w:rsidRPr="00955049">
              <w:rPr>
                <w:rFonts w:cs="Garamond"/>
                <w:lang w:val="ru-RU" w:eastAsia="ru-RU"/>
              </w:rPr>
              <w:t>(изменения выделены цветом)</w:t>
            </w:r>
          </w:p>
        </w:tc>
      </w:tr>
      <w:tr w:rsidR="000B249B" w:rsidRPr="000B4231" w:rsidTr="000B4231">
        <w:trPr>
          <w:trHeight w:val="345"/>
        </w:trPr>
        <w:tc>
          <w:tcPr>
            <w:tcW w:w="321" w:type="pct"/>
            <w:vAlign w:val="center"/>
          </w:tcPr>
          <w:p w:rsidR="000B249B" w:rsidRPr="00CE41B7" w:rsidRDefault="000B249B" w:rsidP="001066B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10.3</w:t>
            </w:r>
          </w:p>
        </w:tc>
        <w:tc>
          <w:tcPr>
            <w:tcW w:w="2076" w:type="pct"/>
          </w:tcPr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highlight w:val="yellow"/>
                <w:lang w:val="ru-RU"/>
              </w:rPr>
              <w:t>В случае недопоставки мощности</w:t>
            </w:r>
            <w:r w:rsidRPr="00955049">
              <w:rPr>
                <w:color w:val="000000"/>
                <w:lang w:val="ru-RU"/>
              </w:rPr>
              <w:t xml:space="preserve"> Продавец уплачивает штраф в размере 25 % от рассчитанной в соответствии с Договорами о присоединении стоимости объема мощности, равного разнице между договорным объемом и приходящейся на настоящий Договор частью предельного объема поставки мощности (с учетом особенностей, предусмотренных Договорами о присоединении в отношении мобильных (передвижных) генерирующих объектов). </w:t>
            </w:r>
          </w:p>
          <w:p w:rsidR="000B249B" w:rsidRPr="00F37AA8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highlight w:val="yellow"/>
                <w:lang w:val="ru-RU"/>
              </w:rPr>
              <w:t>В случае непоставки мощности, в том числе по причине невыполнения требований, указанных в пункте 2.1 настоящего Договора, выполнение которых необходимо для начала фактической поставки мощности по Договору,</w:t>
            </w:r>
            <w:r w:rsidRPr="00955049">
              <w:rPr>
                <w:color w:val="000000"/>
                <w:lang w:val="ru-RU"/>
              </w:rPr>
              <w:t xml:space="preserve"> Продавец уплачивает штраф в размере 25 % от рассчитанной в соответствии с Договорами о присоединении стоимости договорного объема мощности (с учетом особенностей, предусмотренных Договорами о присоединении в отношении мобильных (передвижных) генерирующих </w:t>
            </w:r>
            <w:r w:rsidRPr="00F37AA8">
              <w:rPr>
                <w:color w:val="000000"/>
                <w:lang w:val="ru-RU"/>
              </w:rPr>
              <w:t>объектов).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F37AA8">
              <w:rPr>
                <w:color w:val="000000"/>
                <w:lang w:val="ru-RU"/>
              </w:rPr>
              <w:t>Продавец освобождается от ответственности, предусмотренной абзацем вторым настоящего</w:t>
            </w:r>
            <w:bookmarkStart w:id="0" w:name="_GoBack"/>
            <w:bookmarkEnd w:id="0"/>
            <w:r w:rsidRPr="00955049">
              <w:rPr>
                <w:color w:val="000000"/>
                <w:lang w:val="ru-RU"/>
              </w:rPr>
              <w:t xml:space="preserve"> пункта, в случае непоставки мощности с использованием генерирующего объекта, объем мощности которого не был учтен при проведении конкурентного отбора мощности на соответствующий год.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lang w:val="ru-RU"/>
              </w:rPr>
              <w:t>Штраф взимается за каждый месяц, в котором была не поставлена (недопоставлена) мощность. На непоставленный объем мощности, равный разнице между приходящейся на настоящий Договор частью предельного объема поставки мощности и фактически поставленным по настоящему Договору объемом мощности, штраф не начисляется. Штраф рассчитывается Коммерческим оператором и взимается в порядке, предусмотренном Договорами о присоединении, в том числе Регламентом финансовых расчетов на оптовом рынке электроэнергии.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lang w:val="ru-RU"/>
              </w:rPr>
              <w:t>Мощность, не поставленная/недопоставленная в каком-либо периоде поставки, не может быть поставлена в последующих периодах.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lang w:val="ru-RU"/>
              </w:rPr>
              <w:t>Уведомление об объемах и стоимости мощности по договору, составленное в порядке, предусмотренном Договорами о присоединении, является требованием Покупателя об уплате ему штрафа Продавцом, направление иных документов Покупателем Продавцу для уплаты штрафа не требуется.</w:t>
            </w:r>
          </w:p>
        </w:tc>
        <w:tc>
          <w:tcPr>
            <w:tcW w:w="2604" w:type="pct"/>
          </w:tcPr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highlight w:val="yellow"/>
                <w:lang w:val="ru-RU"/>
              </w:rPr>
              <w:t>В случае если предельный объем поставки мощности генерирующих объектов, указанных в пункте 2.1 настоящего Договора, меньше объема мощности, составляющего обязательства поставщика по поставке на оптовый рынок мощности данных генерирующих объектов,</w:t>
            </w:r>
            <w:r w:rsidRPr="00955049">
              <w:rPr>
                <w:color w:val="000000"/>
                <w:lang w:val="ru-RU"/>
              </w:rPr>
              <w:t xml:space="preserve"> Продавец уплачивает </w:t>
            </w:r>
            <w:r w:rsidRPr="00955049">
              <w:rPr>
                <w:color w:val="000000"/>
                <w:highlight w:val="yellow"/>
                <w:lang w:val="ru-RU"/>
              </w:rPr>
              <w:t>Покупателю</w:t>
            </w:r>
            <w:r w:rsidRPr="00955049">
              <w:rPr>
                <w:color w:val="000000"/>
                <w:lang w:val="ru-RU"/>
              </w:rPr>
              <w:t xml:space="preserve"> штраф в размере 25 % от рассчитанной в соответствии с Договорами о присоединении стоимости объема мощности, равного разнице между договорным объемом и приходящейся на настоящий Договор частью предельного объема поставки мощности (с учетом особенностей, предусмотренных Договорами о присоединении в отношении мобильных (передвижных) генерирующих объектов). 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highlight w:val="yellow"/>
                <w:lang w:val="ru-RU"/>
              </w:rPr>
            </w:pPr>
            <w:r w:rsidRPr="00955049">
              <w:rPr>
                <w:color w:val="000000"/>
                <w:lang w:val="ru-RU"/>
              </w:rPr>
              <w:t xml:space="preserve">Продавец уплачивает </w:t>
            </w:r>
            <w:r w:rsidRPr="00955049">
              <w:rPr>
                <w:color w:val="000000"/>
                <w:highlight w:val="yellow"/>
                <w:lang w:val="ru-RU"/>
              </w:rPr>
              <w:t>Покупателю</w:t>
            </w:r>
            <w:r w:rsidRPr="00955049">
              <w:rPr>
                <w:color w:val="000000"/>
                <w:lang w:val="ru-RU"/>
              </w:rPr>
              <w:t xml:space="preserve"> штраф в размере 25 % от рассчитанной в соответствии с Договорами о присоединении стоимости договорного объема мощности (с учетом особенностей, предусмотренных Договорами о присоединении в отношении мобильных (передвижных) генерирующих объектов) </w:t>
            </w:r>
            <w:r w:rsidRPr="00955049">
              <w:rPr>
                <w:color w:val="000000"/>
                <w:highlight w:val="yellow"/>
                <w:lang w:val="ru-RU"/>
              </w:rPr>
              <w:t>в случае непоставки мощности по причине того, что до начала расчетного периода, в котором у Продавца имеются обязательства по поставке мощности в соответствии с настоящим Договором, не выполнены следующие требования, выполнение которых необходимо для начала фактической поставки мощности по Договору:</w:t>
            </w:r>
          </w:p>
          <w:p w:rsidR="000B249B" w:rsidRPr="00955049" w:rsidRDefault="000B249B" w:rsidP="00955049">
            <w:pPr>
              <w:numPr>
                <w:ilvl w:val="0"/>
                <w:numId w:val="10"/>
              </w:numPr>
              <w:spacing w:before="120" w:after="120" w:line="276" w:lineRule="auto"/>
              <w:jc w:val="both"/>
              <w:rPr>
                <w:color w:val="000000"/>
                <w:highlight w:val="yellow"/>
                <w:lang w:val="ru-RU"/>
              </w:rPr>
            </w:pPr>
            <w:r w:rsidRPr="00955049">
              <w:rPr>
                <w:color w:val="000000"/>
                <w:highlight w:val="yellow"/>
                <w:lang w:val="ru-RU"/>
              </w:rPr>
              <w:t>Продавцом получено право на участие в торговле электрической энергией и мощностью на оптовом рынке в отношении генерирующего объекта (объектов), указанного в Уведомлении ВР;</w:t>
            </w:r>
          </w:p>
          <w:p w:rsidR="000B249B" w:rsidRPr="00955049" w:rsidRDefault="000B249B" w:rsidP="00955049">
            <w:pPr>
              <w:numPr>
                <w:ilvl w:val="0"/>
                <w:numId w:val="10"/>
              </w:numPr>
              <w:spacing w:before="120" w:after="120" w:line="276" w:lineRule="auto"/>
              <w:jc w:val="both"/>
              <w:rPr>
                <w:color w:val="000000"/>
                <w:highlight w:val="yellow"/>
                <w:lang w:val="ru-RU"/>
              </w:rPr>
            </w:pPr>
            <w:r w:rsidRPr="00955049">
              <w:rPr>
                <w:color w:val="000000"/>
                <w:highlight w:val="yellow"/>
                <w:lang w:val="ru-RU"/>
              </w:rPr>
              <w:t>опубликовано и вступило в силу решение федерального органа исполнительной власти в области регулирования тарифов или решение Правительства Российской Федерации об установлении цены на мощность, производимую с использованием генерирующего объекта, мощность которого поставляется в вынужденном режиме;</w:t>
            </w:r>
          </w:p>
          <w:p w:rsidR="000B249B" w:rsidRPr="00955049" w:rsidRDefault="000B249B" w:rsidP="00955049">
            <w:pPr>
              <w:numPr>
                <w:ilvl w:val="0"/>
                <w:numId w:val="10"/>
              </w:numPr>
              <w:spacing w:before="120" w:after="120" w:line="276" w:lineRule="auto"/>
              <w:jc w:val="both"/>
              <w:rPr>
                <w:color w:val="000000"/>
                <w:highlight w:val="yellow"/>
                <w:lang w:val="ru-RU"/>
              </w:rPr>
            </w:pPr>
            <w:r w:rsidRPr="00955049">
              <w:rPr>
                <w:color w:val="000000"/>
                <w:highlight w:val="yellow"/>
                <w:lang w:val="ru-RU"/>
              </w:rPr>
              <w:t xml:space="preserve">Продавцом в установленном Договорами о присоединении </w:t>
            </w:r>
            <w:r>
              <w:rPr>
                <w:color w:val="000000"/>
                <w:highlight w:val="yellow"/>
                <w:lang w:val="ru-RU"/>
              </w:rPr>
              <w:t xml:space="preserve">порядке </w:t>
            </w:r>
            <w:r w:rsidRPr="00955049">
              <w:rPr>
                <w:color w:val="000000"/>
                <w:highlight w:val="yellow"/>
                <w:lang w:val="ru-RU"/>
              </w:rPr>
              <w:t>заявлено о намерении поставлять мощность в вынужденном режиме с использованием генерирующего объекта (объектов), указанн</w:t>
            </w:r>
            <w:r>
              <w:rPr>
                <w:color w:val="000000"/>
                <w:highlight w:val="yellow"/>
                <w:lang w:val="ru-RU"/>
              </w:rPr>
              <w:t>ого (-</w:t>
            </w:r>
            <w:r w:rsidRPr="00955049">
              <w:rPr>
                <w:color w:val="000000"/>
                <w:highlight w:val="yellow"/>
                <w:lang w:val="ru-RU"/>
              </w:rPr>
              <w:t>ых</w:t>
            </w:r>
            <w:r>
              <w:rPr>
                <w:color w:val="000000"/>
                <w:highlight w:val="yellow"/>
                <w:lang w:val="ru-RU"/>
              </w:rPr>
              <w:t>)</w:t>
            </w:r>
            <w:r w:rsidRPr="00955049">
              <w:rPr>
                <w:color w:val="000000"/>
                <w:highlight w:val="yellow"/>
                <w:lang w:val="ru-RU"/>
              </w:rPr>
              <w:t xml:space="preserve"> в Уведомлении ВР.  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highlight w:val="yellow"/>
                <w:lang w:val="ru-RU"/>
              </w:rPr>
              <w:t>В случае одновременного наличия основания для взыскания штрафа, указанного в абзаце первом настоящего пункта, и основания для взыскания штрафа, указанного в абзаце втором настоящего пункта, Продавец уплачивает Покупателю штраф только по основанию, предусмотренному абзацем вторым настоящего пункта.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lang w:val="ru-RU"/>
              </w:rPr>
              <w:t xml:space="preserve">Продавец освобождается от ответственности, предусмотренной </w:t>
            </w:r>
            <w:r w:rsidRPr="00F37AA8">
              <w:rPr>
                <w:color w:val="000000"/>
                <w:lang w:val="ru-RU"/>
              </w:rPr>
              <w:t>абзацем вторым настоящего пункта, в случае непоставки мощн</w:t>
            </w:r>
            <w:r w:rsidRPr="00955049">
              <w:rPr>
                <w:color w:val="000000"/>
                <w:lang w:val="ru-RU"/>
              </w:rPr>
              <w:t>ости с использованием генерирующего объекта, объем мощности которого не был учтен при проведении конкурентного отбора мощности на соответствующий год.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lang w:val="ru-RU"/>
              </w:rPr>
              <w:t>Штраф взимается за каждый месяц, в котором была не поставлена (недопоставлена) мощность. На непоставленный объем мощности, равный разнице между приходящейся на настоящий Договор частью предельного объема поставки мощности и фактически поставленным по настоящему Договору объемом мощности, штраф не начисляется. Штраф рассчитывается Коммерческим оператором и взимается в порядке, предусмотренном Договорами о присоединении, в том числе Регламентом финансовых расчетов на оптовом рынке электроэнергии.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lang w:val="ru-RU"/>
              </w:rPr>
              <w:t>Мощность, не поставленная/недопоставленная в каком-либо периоде поставки, не может быть поставлена в последующих периодах.</w:t>
            </w:r>
          </w:p>
          <w:p w:rsidR="000B249B" w:rsidRPr="00955049" w:rsidRDefault="000B249B" w:rsidP="001066B6">
            <w:pPr>
              <w:spacing w:before="120" w:after="120"/>
              <w:jc w:val="both"/>
              <w:rPr>
                <w:color w:val="000000"/>
                <w:lang w:val="ru-RU"/>
              </w:rPr>
            </w:pPr>
            <w:r w:rsidRPr="00955049">
              <w:rPr>
                <w:color w:val="000000"/>
                <w:lang w:val="ru-RU"/>
              </w:rPr>
              <w:t>Уведомление об объемах и стоимости мощности по договору, составленное в порядке, предусмотренном Договорами о присоединении, является требованием Покупателя об уплате ему штрафа Продавцом, направление иных документов Покупателем Продавцу для уплаты штрафа не требуется.</w:t>
            </w:r>
          </w:p>
        </w:tc>
      </w:tr>
    </w:tbl>
    <w:p w:rsidR="000B249B" w:rsidRPr="00955049" w:rsidRDefault="000B249B" w:rsidP="00955049">
      <w:pPr>
        <w:rPr>
          <w:lang w:val="ru-RU"/>
        </w:rPr>
      </w:pPr>
    </w:p>
    <w:p w:rsidR="000B249B" w:rsidRDefault="000B249B" w:rsidP="00750EDF">
      <w:pPr>
        <w:spacing w:before="0" w:after="0"/>
        <w:rPr>
          <w:lang w:val="ru-RU"/>
        </w:rPr>
      </w:pPr>
    </w:p>
    <w:sectPr w:rsidR="000B249B" w:rsidSect="00CA19D5">
      <w:footerReference w:type="default" r:id="rId62"/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49B" w:rsidRDefault="000B249B" w:rsidP="0072657F">
      <w:pPr>
        <w:spacing w:before="0" w:after="0"/>
      </w:pPr>
      <w:r>
        <w:separator/>
      </w:r>
    </w:p>
  </w:endnote>
  <w:endnote w:type="continuationSeparator" w:id="0">
    <w:p w:rsidR="000B249B" w:rsidRDefault="000B249B" w:rsidP="0072657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49B" w:rsidRDefault="000B249B">
    <w:pPr>
      <w:pStyle w:val="Footer"/>
      <w:jc w:val="right"/>
    </w:pPr>
    <w:fldSimple w:instr="PAGE   \* MERGEFORMAT">
      <w:r w:rsidRPr="000B4231">
        <w:rPr>
          <w:noProof/>
          <w:lang w:val="ru-RU"/>
        </w:rPr>
        <w:t>2</w:t>
      </w:r>
    </w:fldSimple>
  </w:p>
  <w:p w:rsidR="000B249B" w:rsidRDefault="000B24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49B" w:rsidRDefault="000B249B" w:rsidP="0072657F">
      <w:pPr>
        <w:spacing w:before="0" w:after="0"/>
      </w:pPr>
      <w:r>
        <w:separator/>
      </w:r>
    </w:p>
  </w:footnote>
  <w:footnote w:type="continuationSeparator" w:id="0">
    <w:p w:rsidR="000B249B" w:rsidRDefault="000B249B" w:rsidP="0072657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6DCB"/>
    <w:multiLevelType w:val="multilevel"/>
    <w:tmpl w:val="A85A0C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789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3578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5367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6796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8585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0014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1803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3232" w:hanging="1800"/>
      </w:pPr>
      <w:rPr>
        <w:rFonts w:cs="Times New Roman"/>
      </w:rPr>
    </w:lvl>
  </w:abstractNum>
  <w:abstractNum w:abstractNumId="1">
    <w:nsid w:val="27C85DE9"/>
    <w:multiLevelType w:val="hybridMultilevel"/>
    <w:tmpl w:val="FB34BFF8"/>
    <w:lvl w:ilvl="0" w:tplc="4E905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43C65"/>
    <w:multiLevelType w:val="hybridMultilevel"/>
    <w:tmpl w:val="3DDC701C"/>
    <w:lvl w:ilvl="0" w:tplc="4482B3E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2FC4224A"/>
    <w:multiLevelType w:val="multilevel"/>
    <w:tmpl w:val="6FBACA9A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color w:val="auto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  <w:color w:val="auto"/>
      </w:rPr>
    </w:lvl>
  </w:abstractNum>
  <w:abstractNum w:abstractNumId="4">
    <w:nsid w:val="325A6624"/>
    <w:multiLevelType w:val="hybridMultilevel"/>
    <w:tmpl w:val="663476A2"/>
    <w:lvl w:ilvl="0" w:tplc="D6D41A80">
      <w:start w:val="1"/>
      <w:numFmt w:val="bullet"/>
      <w:lvlText w:val="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5C858B4"/>
    <w:multiLevelType w:val="hybridMultilevel"/>
    <w:tmpl w:val="54B06A1E"/>
    <w:lvl w:ilvl="0" w:tplc="4482B3E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89B7926"/>
    <w:multiLevelType w:val="multilevel"/>
    <w:tmpl w:val="2A22AC6A"/>
    <w:lvl w:ilvl="0">
      <w:start w:val="1"/>
      <w:numFmt w:val="decimal"/>
      <w:pStyle w:val="Heading1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pStyle w:val="Heading3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/>
      </w:rPr>
    </w:lvl>
  </w:abstractNum>
  <w:abstractNum w:abstractNumId="7">
    <w:nsid w:val="6034681F"/>
    <w:multiLevelType w:val="multilevel"/>
    <w:tmpl w:val="8E3E81EE"/>
    <w:lvl w:ilvl="0">
      <w:start w:val="1"/>
      <w:numFmt w:val="decimal"/>
      <w:lvlText w:val="%1."/>
      <w:lvlJc w:val="left"/>
      <w:pPr>
        <w:ind w:left="-35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84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462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782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92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102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2449" w:hanging="1800"/>
      </w:pPr>
      <w:rPr>
        <w:rFonts w:cs="Times New Roman"/>
      </w:rPr>
    </w:lvl>
  </w:abstractNum>
  <w:abstractNum w:abstractNumId="8">
    <w:nsid w:val="60CE0282"/>
    <w:multiLevelType w:val="hybridMultilevel"/>
    <w:tmpl w:val="DA30DC72"/>
    <w:lvl w:ilvl="0" w:tplc="4482B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4AC5691"/>
    <w:multiLevelType w:val="hybridMultilevel"/>
    <w:tmpl w:val="96E2BF72"/>
    <w:lvl w:ilvl="0" w:tplc="4482B3E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E22"/>
    <w:rsid w:val="000134D2"/>
    <w:rsid w:val="00032044"/>
    <w:rsid w:val="0003280E"/>
    <w:rsid w:val="000535E1"/>
    <w:rsid w:val="00071C82"/>
    <w:rsid w:val="000B249B"/>
    <w:rsid w:val="000B4231"/>
    <w:rsid w:val="000B4BA4"/>
    <w:rsid w:val="001066B6"/>
    <w:rsid w:val="00137AC0"/>
    <w:rsid w:val="001A6A03"/>
    <w:rsid w:val="001B73C6"/>
    <w:rsid w:val="001C0DFD"/>
    <w:rsid w:val="001F5BDA"/>
    <w:rsid w:val="00233C92"/>
    <w:rsid w:val="0023553C"/>
    <w:rsid w:val="002C386C"/>
    <w:rsid w:val="002E0FE9"/>
    <w:rsid w:val="002F002B"/>
    <w:rsid w:val="00316483"/>
    <w:rsid w:val="003177BA"/>
    <w:rsid w:val="00332700"/>
    <w:rsid w:val="0033736E"/>
    <w:rsid w:val="0034163B"/>
    <w:rsid w:val="00365CFE"/>
    <w:rsid w:val="003E3C67"/>
    <w:rsid w:val="00410765"/>
    <w:rsid w:val="00494F37"/>
    <w:rsid w:val="004C3CC6"/>
    <w:rsid w:val="004F5E22"/>
    <w:rsid w:val="005707F7"/>
    <w:rsid w:val="00584C11"/>
    <w:rsid w:val="005B1521"/>
    <w:rsid w:val="005C18F7"/>
    <w:rsid w:val="005D1EBA"/>
    <w:rsid w:val="005F65C4"/>
    <w:rsid w:val="005F7A18"/>
    <w:rsid w:val="00635028"/>
    <w:rsid w:val="0064369E"/>
    <w:rsid w:val="0065755D"/>
    <w:rsid w:val="00661946"/>
    <w:rsid w:val="0067779D"/>
    <w:rsid w:val="00686D7E"/>
    <w:rsid w:val="006A358A"/>
    <w:rsid w:val="006C2DE5"/>
    <w:rsid w:val="006C32E8"/>
    <w:rsid w:val="006F41AD"/>
    <w:rsid w:val="00705B7B"/>
    <w:rsid w:val="00707AFA"/>
    <w:rsid w:val="00724B01"/>
    <w:rsid w:val="0072657F"/>
    <w:rsid w:val="00750EDF"/>
    <w:rsid w:val="007541CE"/>
    <w:rsid w:val="00790860"/>
    <w:rsid w:val="007B52BE"/>
    <w:rsid w:val="007B7C98"/>
    <w:rsid w:val="007C756E"/>
    <w:rsid w:val="007D528D"/>
    <w:rsid w:val="00845DBA"/>
    <w:rsid w:val="00864CEB"/>
    <w:rsid w:val="008819F1"/>
    <w:rsid w:val="00884E18"/>
    <w:rsid w:val="008954C0"/>
    <w:rsid w:val="008B405C"/>
    <w:rsid w:val="008C265F"/>
    <w:rsid w:val="008D2361"/>
    <w:rsid w:val="00921947"/>
    <w:rsid w:val="00932831"/>
    <w:rsid w:val="00950A39"/>
    <w:rsid w:val="00955049"/>
    <w:rsid w:val="009620E3"/>
    <w:rsid w:val="009646B8"/>
    <w:rsid w:val="009770F7"/>
    <w:rsid w:val="00987198"/>
    <w:rsid w:val="009914E9"/>
    <w:rsid w:val="009B798F"/>
    <w:rsid w:val="00A102B2"/>
    <w:rsid w:val="00A24527"/>
    <w:rsid w:val="00A55A9A"/>
    <w:rsid w:val="00A639CF"/>
    <w:rsid w:val="00A70B2C"/>
    <w:rsid w:val="00AB773C"/>
    <w:rsid w:val="00AC12FB"/>
    <w:rsid w:val="00AE0F5F"/>
    <w:rsid w:val="00B21855"/>
    <w:rsid w:val="00B4379B"/>
    <w:rsid w:val="00B97620"/>
    <w:rsid w:val="00BA25C4"/>
    <w:rsid w:val="00BB3554"/>
    <w:rsid w:val="00BC77B7"/>
    <w:rsid w:val="00C11125"/>
    <w:rsid w:val="00C125E2"/>
    <w:rsid w:val="00C155C6"/>
    <w:rsid w:val="00C27EBC"/>
    <w:rsid w:val="00C8045E"/>
    <w:rsid w:val="00C90E65"/>
    <w:rsid w:val="00C928BE"/>
    <w:rsid w:val="00CA19D5"/>
    <w:rsid w:val="00CB69EB"/>
    <w:rsid w:val="00CC4777"/>
    <w:rsid w:val="00CE41B7"/>
    <w:rsid w:val="00CE64BA"/>
    <w:rsid w:val="00D07338"/>
    <w:rsid w:val="00D612FA"/>
    <w:rsid w:val="00D61F28"/>
    <w:rsid w:val="00D95DEE"/>
    <w:rsid w:val="00DA3711"/>
    <w:rsid w:val="00DC5A64"/>
    <w:rsid w:val="00E34DDB"/>
    <w:rsid w:val="00E518D3"/>
    <w:rsid w:val="00E529BC"/>
    <w:rsid w:val="00E64FFA"/>
    <w:rsid w:val="00E808C0"/>
    <w:rsid w:val="00E930AC"/>
    <w:rsid w:val="00E94814"/>
    <w:rsid w:val="00ED14E6"/>
    <w:rsid w:val="00ED648D"/>
    <w:rsid w:val="00F37AA8"/>
    <w:rsid w:val="00F602AB"/>
    <w:rsid w:val="00F67B28"/>
    <w:rsid w:val="00F75F06"/>
    <w:rsid w:val="00FB061D"/>
    <w:rsid w:val="00FD72E4"/>
    <w:rsid w:val="00FF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E22"/>
    <w:pPr>
      <w:spacing w:before="180" w:after="60"/>
    </w:pPr>
    <w:rPr>
      <w:rFonts w:ascii="Garamond" w:eastAsia="Times New Roman" w:hAnsi="Garamond"/>
      <w:szCs w:val="20"/>
      <w:lang w:val="en-GB" w:eastAsia="en-US"/>
    </w:rPr>
  </w:style>
  <w:style w:type="paragraph" w:styleId="Heading1">
    <w:name w:val="heading 1"/>
    <w:aliases w:val="Заголовок параграфа (1.),Section,level2 hdg,111"/>
    <w:basedOn w:val="Normal"/>
    <w:link w:val="Heading1Char"/>
    <w:autoRedefine/>
    <w:uiPriority w:val="99"/>
    <w:qFormat/>
    <w:rsid w:val="004F5E22"/>
    <w:pPr>
      <w:keepNext/>
      <w:numPr>
        <w:numId w:val="1"/>
      </w:numPr>
      <w:spacing w:before="120" w:after="120"/>
      <w:jc w:val="center"/>
      <w:outlineLvl w:val="0"/>
    </w:pPr>
    <w:rPr>
      <w:rFonts w:cs="Garamond"/>
      <w:caps/>
      <w:color w:val="000000"/>
      <w:kern w:val="28"/>
      <w:szCs w:val="22"/>
      <w:lang w:val="ru-RU"/>
    </w:rPr>
  </w:style>
  <w:style w:type="paragraph" w:styleId="Heading3">
    <w:name w:val="heading 3"/>
    <w:aliases w:val="H3,Заголовок подпукта (1.1.1),Level 1 - 1,o"/>
    <w:basedOn w:val="Normal"/>
    <w:link w:val="Heading3Char"/>
    <w:autoRedefine/>
    <w:uiPriority w:val="99"/>
    <w:qFormat/>
    <w:rsid w:val="004F5E22"/>
    <w:pPr>
      <w:widowControl w:val="0"/>
      <w:numPr>
        <w:ilvl w:val="1"/>
        <w:numId w:val="1"/>
      </w:numPr>
      <w:spacing w:before="120" w:after="120"/>
      <w:outlineLvl w:val="2"/>
    </w:pPr>
    <w:rPr>
      <w:color w:val="000000"/>
      <w:sz w:val="20"/>
      <w:lang w:val="ru-RU" w:eastAsia="ru-RU"/>
    </w:rPr>
  </w:style>
  <w:style w:type="paragraph" w:styleId="Heading4">
    <w:name w:val="heading 4"/>
    <w:aliases w:val="H4,H41,Sub-Minor,Level 2 - a"/>
    <w:basedOn w:val="Normal"/>
    <w:link w:val="Heading4Char"/>
    <w:uiPriority w:val="99"/>
    <w:qFormat/>
    <w:rsid w:val="004F5E22"/>
    <w:pPr>
      <w:spacing w:before="120" w:after="120"/>
      <w:jc w:val="both"/>
      <w:outlineLvl w:val="3"/>
    </w:pPr>
    <w:rPr>
      <w:rFonts w:ascii="Times New Roman" w:hAnsi="Times New Roman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level2 hdg Char,111 Char"/>
    <w:basedOn w:val="DefaultParagraphFont"/>
    <w:link w:val="Heading1"/>
    <w:uiPriority w:val="99"/>
    <w:locked/>
    <w:rsid w:val="004F5E22"/>
    <w:rPr>
      <w:rFonts w:ascii="Garamond" w:hAnsi="Garamond" w:cs="Garamond"/>
      <w:caps/>
      <w:color w:val="000000"/>
      <w:kern w:val="28"/>
    </w:rPr>
  </w:style>
  <w:style w:type="character" w:customStyle="1" w:styleId="Heading3Char">
    <w:name w:val="Heading 3 Char"/>
    <w:aliases w:val="H3 Char,Заголовок подпукта (1.1.1) Char,Level 1 - 1 Char,o Char"/>
    <w:basedOn w:val="DefaultParagraphFont"/>
    <w:link w:val="Heading3"/>
    <w:uiPriority w:val="99"/>
    <w:semiHidden/>
    <w:locked/>
    <w:rsid w:val="004F5E22"/>
    <w:rPr>
      <w:rFonts w:ascii="Garamond" w:hAnsi="Garamond"/>
      <w:color w:val="000000"/>
    </w:rPr>
  </w:style>
  <w:style w:type="character" w:customStyle="1" w:styleId="Heading4Char">
    <w:name w:val="Heading 4 Char"/>
    <w:aliases w:val="H4 Char,H41 Char,Sub-Minor Char,Level 2 - a Char"/>
    <w:basedOn w:val="DefaultParagraphFont"/>
    <w:link w:val="Heading4"/>
    <w:uiPriority w:val="99"/>
    <w:semiHidden/>
    <w:locked/>
    <w:rsid w:val="004F5E22"/>
    <w:rPr>
      <w:rFonts w:ascii="Times New Roman" w:hAnsi="Times New Roman" w:cs="Times New Roman"/>
      <w:sz w:val="20"/>
      <w:szCs w:val="20"/>
    </w:rPr>
  </w:style>
  <w:style w:type="character" w:customStyle="1" w:styleId="3">
    <w:name w:val="Заголовок 3 Знак"/>
    <w:basedOn w:val="DefaultParagraphFont"/>
    <w:uiPriority w:val="99"/>
    <w:semiHidden/>
    <w:rsid w:val="004F5E22"/>
    <w:rPr>
      <w:rFonts w:ascii="Cambria" w:hAnsi="Cambria" w:cs="Times New Roman"/>
      <w:b/>
      <w:bCs/>
      <w:color w:val="4F81BD"/>
      <w:sz w:val="20"/>
      <w:szCs w:val="20"/>
      <w:lang w:val="en-GB"/>
    </w:rPr>
  </w:style>
  <w:style w:type="paragraph" w:customStyle="1" w:styleId="subclauseindent">
    <w:name w:val="subclauseindent"/>
    <w:basedOn w:val="Normal"/>
    <w:uiPriority w:val="99"/>
    <w:rsid w:val="004F5E22"/>
    <w:pPr>
      <w:spacing w:before="120" w:after="120"/>
      <w:ind w:left="1701"/>
      <w:jc w:val="both"/>
    </w:pPr>
    <w:rPr>
      <w:rFonts w:ascii="Times New Roman" w:hAnsi="Times New Roman"/>
    </w:rPr>
  </w:style>
  <w:style w:type="paragraph" w:customStyle="1" w:styleId="ConsPlusNormal">
    <w:name w:val="ConsPlusNormal"/>
    <w:uiPriority w:val="99"/>
    <w:rsid w:val="004F5E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4F5E22"/>
    <w:pPr>
      <w:spacing w:before="0" w:after="200" w:line="276" w:lineRule="auto"/>
      <w:ind w:left="720"/>
      <w:contextualSpacing/>
    </w:pPr>
    <w:rPr>
      <w:rFonts w:ascii="Calibri" w:hAnsi="Calibri"/>
      <w:szCs w:val="22"/>
      <w:lang w:val="ru-RU"/>
    </w:rPr>
  </w:style>
  <w:style w:type="paragraph" w:customStyle="1" w:styleId="11">
    <w:name w:val="Абзац списка11"/>
    <w:basedOn w:val="Normal"/>
    <w:uiPriority w:val="99"/>
    <w:rsid w:val="004F5E22"/>
    <w:pPr>
      <w:spacing w:before="0" w:after="0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">
    <w:name w:val="Абзац списка2"/>
    <w:basedOn w:val="Normal"/>
    <w:uiPriority w:val="99"/>
    <w:rsid w:val="004F5E22"/>
    <w:pPr>
      <w:spacing w:before="0" w:after="200" w:line="276" w:lineRule="auto"/>
      <w:ind w:left="720"/>
      <w:contextualSpacing/>
    </w:pPr>
    <w:rPr>
      <w:rFonts w:ascii="Calibri" w:hAnsi="Calibri"/>
      <w:szCs w:val="22"/>
      <w:lang w:val="ru-RU"/>
    </w:rPr>
  </w:style>
  <w:style w:type="paragraph" w:styleId="ListParagraph">
    <w:name w:val="List Paragraph"/>
    <w:basedOn w:val="Normal"/>
    <w:uiPriority w:val="99"/>
    <w:qFormat/>
    <w:rsid w:val="001C0D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2657F"/>
    <w:pPr>
      <w:tabs>
        <w:tab w:val="center" w:pos="4677"/>
        <w:tab w:val="right" w:pos="9355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2657F"/>
    <w:rPr>
      <w:rFonts w:ascii="Garamond" w:hAnsi="Garamond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72657F"/>
    <w:pPr>
      <w:tabs>
        <w:tab w:val="center" w:pos="4677"/>
        <w:tab w:val="right" w:pos="9355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2657F"/>
    <w:rPr>
      <w:rFonts w:ascii="Garamond" w:hAnsi="Garamond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B061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061D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aliases w:val="body text"/>
    <w:basedOn w:val="Normal"/>
    <w:link w:val="BodyTextChar"/>
    <w:uiPriority w:val="99"/>
    <w:rsid w:val="00CC4777"/>
    <w:pPr>
      <w:spacing w:before="120" w:after="120"/>
      <w:jc w:val="both"/>
    </w:pPr>
    <w:rPr>
      <w:rFonts w:ascii="Times New Roman" w:hAnsi="Times New Roman"/>
      <w:sz w:val="20"/>
      <w:lang w:eastAsia="ru-RU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CC4777"/>
    <w:rPr>
      <w:rFonts w:ascii="Times New Roman" w:hAnsi="Times New Roman"/>
      <w:sz w:val="20"/>
      <w:lang w:val="en-GB"/>
    </w:rPr>
  </w:style>
  <w:style w:type="character" w:customStyle="1" w:styleId="a">
    <w:name w:val="Основной текст Знак"/>
    <w:basedOn w:val="DefaultParagraphFont"/>
    <w:uiPriority w:val="99"/>
    <w:semiHidden/>
    <w:rsid w:val="00CC4777"/>
    <w:rPr>
      <w:rFonts w:ascii="Garamond" w:hAnsi="Garamond" w:cs="Times New Roman"/>
      <w:sz w:val="20"/>
      <w:szCs w:val="20"/>
      <w:lang w:val="en-GB"/>
    </w:rPr>
  </w:style>
  <w:style w:type="paragraph" w:customStyle="1" w:styleId="a0">
    <w:name w:val="Обычный текст"/>
    <w:basedOn w:val="Normal"/>
    <w:link w:val="a1"/>
    <w:uiPriority w:val="99"/>
    <w:rsid w:val="00CC4777"/>
    <w:pPr>
      <w:spacing w:before="0" w:after="0"/>
      <w:ind w:firstLine="425"/>
    </w:pPr>
    <w:rPr>
      <w:rFonts w:ascii="Times New Roman" w:eastAsia="Arial Unicode MS" w:hAnsi="Times New Roman"/>
      <w:sz w:val="24"/>
      <w:szCs w:val="24"/>
      <w:lang w:val="ru-RU" w:eastAsia="ru-RU"/>
    </w:rPr>
  </w:style>
  <w:style w:type="character" w:customStyle="1" w:styleId="a1">
    <w:name w:val="Обычный текст Знак"/>
    <w:link w:val="a0"/>
    <w:uiPriority w:val="99"/>
    <w:locked/>
    <w:rsid w:val="00CC4777"/>
    <w:rPr>
      <w:rFonts w:ascii="Times New Roman" w:eastAsia="Arial Unicode MS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0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3.bin"/><Relationship Id="rId63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32.bin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6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5.bin"/><Relationship Id="rId61" Type="http://schemas.openxmlformats.org/officeDocument/2006/relationships/oleObject" Target="embeddings/oleObject39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30.bin"/><Relationship Id="rId60" Type="http://schemas.openxmlformats.org/officeDocument/2006/relationships/oleObject" Target="embeddings/oleObject3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4.bin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9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6</Pages>
  <Words>1691</Words>
  <Characters>9645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Салаев</dc:creator>
  <cp:keywords/>
  <dc:description/>
  <cp:lastModifiedBy>pii</cp:lastModifiedBy>
  <cp:revision>7</cp:revision>
  <cp:lastPrinted>2018-03-20T14:30:00Z</cp:lastPrinted>
  <dcterms:created xsi:type="dcterms:W3CDTF">2018-03-20T14:17:00Z</dcterms:created>
  <dcterms:modified xsi:type="dcterms:W3CDTF">2018-03-23T06:46:00Z</dcterms:modified>
</cp:coreProperties>
</file>